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widowControl w:val="1"/>
        <w:ind w:firstLine="709"/>
        <w:jc w:val="both"/>
        <w:rPr>
          <w:rFonts w:ascii="Times New Roman" w:hAnsi="Times New Roman"/>
          <w:sz w:val="28"/>
        </w:rPr>
      </w:pPr>
    </w:p>
    <w:p w14:paraId="02000000">
      <w:pPr>
        <w:pStyle w:val="Style_1"/>
        <w:widowControl w:val="1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14:paraId="03000000">
      <w:pPr>
        <w:ind w:firstLine="720"/>
        <w:jc w:val="center"/>
        <w:rPr>
          <w:b w:val="1"/>
        </w:rPr>
      </w:pPr>
      <w:r>
        <w:rPr>
          <w:b w:val="1"/>
        </w:rPr>
        <w:t xml:space="preserve"> УПЛАТА страховых взносов в фиксированном размере до 31 декабря 2020года.</w:t>
      </w:r>
    </w:p>
    <w:p w14:paraId="04000000">
      <w:pPr>
        <w:ind w:firstLine="720"/>
        <w:jc w:val="center"/>
        <w:rPr>
          <w:b w:val="1"/>
        </w:rPr>
      </w:pPr>
    </w:p>
    <w:p w14:paraId="05000000">
      <w:pPr>
        <w:ind w:firstLine="720"/>
        <w:jc w:val="both"/>
        <w:rPr>
          <w:b w:val="1"/>
        </w:rPr>
      </w:pPr>
    </w:p>
    <w:p w14:paraId="06000000">
      <w:pPr>
        <w:ind w:firstLine="720"/>
        <w:jc w:val="both"/>
      </w:pPr>
      <w:r>
        <w:t xml:space="preserve">В соответствии со статьей 430 Кодекс плательщики, не производящие выплат и иных вознаграждений физическим лицам, уплачивают страховые взносы на обязательное пенсионное страхование и обязательное медицинское страхование в фиксированном размере. </w:t>
      </w:r>
    </w:p>
    <w:p w14:paraId="07000000">
      <w:pPr>
        <w:ind w:firstLine="720"/>
        <w:jc w:val="both"/>
      </w:pPr>
      <w:r>
        <w:t>Сумма страховых взносов в фиксированном размере</w:t>
      </w:r>
      <w:r>
        <w:t xml:space="preserve"> на</w:t>
      </w:r>
      <w:r>
        <w:t xml:space="preserve"> 2020 года составляет </w:t>
      </w:r>
      <w:r>
        <w:rPr>
          <w:b w:val="1"/>
        </w:rPr>
        <w:t>40874,0 руб</w:t>
      </w:r>
      <w:r>
        <w:t xml:space="preserve">., в том числе: </w:t>
      </w:r>
    </w:p>
    <w:p w14:paraId="08000000">
      <w:pPr>
        <w:ind w:firstLine="720"/>
        <w:jc w:val="both"/>
      </w:pPr>
      <w:r>
        <w:t xml:space="preserve">- на обязательное пенсионное страхование - </w:t>
      </w:r>
      <w:r>
        <w:rPr>
          <w:b w:val="1"/>
        </w:rPr>
        <w:t>32 448 руб.;</w:t>
      </w:r>
    </w:p>
    <w:p w14:paraId="09000000">
      <w:pPr>
        <w:ind w:firstLine="720"/>
        <w:jc w:val="both"/>
      </w:pPr>
      <w:r>
        <w:t xml:space="preserve">- на обязательное медицинское страхование - </w:t>
      </w:r>
      <w:r>
        <w:rPr>
          <w:b w:val="1"/>
        </w:rPr>
        <w:t>8 426 руб.</w:t>
      </w:r>
    </w:p>
    <w:p w14:paraId="0A000000">
      <w:pPr>
        <w:ind w:firstLine="720"/>
        <w:jc w:val="both"/>
      </w:pPr>
      <w:r>
        <w:t xml:space="preserve">Согласно пункту 2 статьи 432 Кодекса суммы страховых взносов за расчетный период уплачиваются плательщиками </w:t>
      </w:r>
      <w:r>
        <w:rPr>
          <w:b w:val="1"/>
        </w:rPr>
        <w:t>не позднее 31 декабря</w:t>
      </w:r>
      <w:r>
        <w:t xml:space="preserve"> текущего календарного года,</w:t>
      </w:r>
      <w:r>
        <w:t xml:space="preserve"> то есть за 2020 год срок уплаты страховых взносов не позднее 31.12.2020. </w:t>
      </w:r>
      <w:r>
        <w:t xml:space="preserve"> если иное не предусмотрено статьей 432 Кодекса. </w:t>
      </w:r>
    </w:p>
    <w:p w14:paraId="0B000000">
      <w:pPr>
        <w:ind w:firstLine="708"/>
        <w:jc w:val="both"/>
      </w:pPr>
      <w:r>
        <w:t xml:space="preserve">Федеральным законом от 08.06.2020 № 172-ФЗ "О внесении изменений в часть вторую Налогового кодекса Российской Федерации" статья 430 Кодекса дополнена пунктом 1.1, в соответствии с которым для индивидуальных предпринимателей,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r>
        <w:t>коронавирусной</w:t>
      </w:r>
      <w:r>
        <w:t xml:space="preserve"> инфекции, перечень которых утвержден постановлением Правительства Российской Федерации от 03.04.2020 № 434, страховые взносы</w:t>
      </w:r>
      <w:r>
        <w:t xml:space="preserve"> на обязательное пенсионное страхование в фиксированном размере за расчетный период 2020 года составляют 20 318 рублей.</w:t>
      </w:r>
    </w:p>
    <w:p w14:paraId="0C000000">
      <w:pPr>
        <w:rPr>
          <w:sz w:val="16"/>
        </w:rPr>
      </w:pPr>
    </w:p>
    <w:p w14:paraId="0D000000">
      <w:pPr>
        <w:rPr>
          <w:sz w:val="16"/>
        </w:rPr>
      </w:pPr>
    </w:p>
    <w:p w14:paraId="0E000000">
      <w:pPr>
        <w:rPr>
          <w:sz w:val="16"/>
        </w:rPr>
      </w:pPr>
    </w:p>
    <w:p w14:paraId="0F000000">
      <w:pPr>
        <w:rPr>
          <w:sz w:val="16"/>
        </w:rPr>
      </w:pPr>
    </w:p>
    <w:p w14:paraId="10000000">
      <w:pPr>
        <w:rPr>
          <w:sz w:val="16"/>
        </w:rPr>
      </w:pPr>
    </w:p>
    <w:p w14:paraId="11000000">
      <w:pPr>
        <w:rPr>
          <w:sz w:val="16"/>
        </w:rPr>
      </w:pPr>
    </w:p>
    <w:p w14:paraId="12000000">
      <w:pPr>
        <w:rPr>
          <w:sz w:val="16"/>
        </w:rPr>
      </w:pPr>
    </w:p>
    <w:p w14:paraId="13000000">
      <w:pPr>
        <w:rPr>
          <w:sz w:val="16"/>
        </w:rPr>
      </w:pPr>
    </w:p>
    <w:p w14:paraId="14000000">
      <w:pPr>
        <w:rPr>
          <w:sz w:val="16"/>
        </w:rPr>
      </w:pPr>
    </w:p>
    <w:p w14:paraId="15000000">
      <w:pPr>
        <w:rPr>
          <w:sz w:val="16"/>
        </w:rPr>
      </w:pPr>
    </w:p>
    <w:p w14:paraId="16000000">
      <w:pPr>
        <w:rPr>
          <w:sz w:val="16"/>
        </w:rPr>
      </w:pPr>
    </w:p>
    <w:p w14:paraId="17000000">
      <w:pPr>
        <w:rPr>
          <w:sz w:val="16"/>
        </w:rPr>
      </w:pPr>
    </w:p>
    <w:p w14:paraId="18000000">
      <w:pPr>
        <w:rPr>
          <w:sz w:val="16"/>
        </w:rPr>
      </w:pPr>
    </w:p>
    <w:p w14:paraId="19000000">
      <w:pPr>
        <w:rPr>
          <w:sz w:val="16"/>
        </w:rPr>
      </w:pPr>
    </w:p>
    <w:p w14:paraId="1A000000">
      <w:pPr>
        <w:rPr>
          <w:sz w:val="16"/>
        </w:rPr>
      </w:pPr>
    </w:p>
    <w:p w14:paraId="1B000000">
      <w:pPr>
        <w:rPr>
          <w:sz w:val="16"/>
        </w:rPr>
      </w:pPr>
    </w:p>
    <w:p w14:paraId="1C000000">
      <w:pPr>
        <w:rPr>
          <w:sz w:val="16"/>
        </w:rPr>
      </w:pPr>
    </w:p>
    <w:p w14:paraId="1D000000">
      <w:pPr>
        <w:rPr>
          <w:sz w:val="16"/>
        </w:rPr>
      </w:pPr>
    </w:p>
    <w:p w14:paraId="1E000000">
      <w:pPr>
        <w:rPr>
          <w:sz w:val="16"/>
        </w:rPr>
      </w:pPr>
    </w:p>
    <w:p w14:paraId="1F000000">
      <w:pPr>
        <w:rPr>
          <w:sz w:val="16"/>
        </w:rPr>
      </w:pPr>
    </w:p>
    <w:p w14:paraId="20000000">
      <w:pPr>
        <w:rPr>
          <w:sz w:val="16"/>
        </w:rPr>
      </w:pPr>
    </w:p>
    <w:p w14:paraId="21000000">
      <w:pPr>
        <w:rPr>
          <w:sz w:val="16"/>
        </w:rPr>
      </w:pPr>
    </w:p>
    <w:p w14:paraId="22000000">
      <w:pPr>
        <w:rPr>
          <w:sz w:val="16"/>
        </w:rPr>
      </w:pPr>
    </w:p>
    <w:p w14:paraId="23000000">
      <w:pPr>
        <w:rPr>
          <w:sz w:val="16"/>
        </w:rPr>
      </w:pPr>
    </w:p>
    <w:p w14:paraId="24000000">
      <w:pPr>
        <w:rPr>
          <w:sz w:val="16"/>
        </w:rPr>
      </w:pPr>
    </w:p>
    <w:p w14:paraId="25000000">
      <w:pPr>
        <w:rPr>
          <w:sz w:val="16"/>
        </w:rPr>
      </w:pPr>
    </w:p>
    <w:p w14:paraId="26000000">
      <w:pPr>
        <w:rPr>
          <w:sz w:val="28"/>
        </w:rPr>
      </w:pPr>
    </w:p>
    <w:sectPr>
      <w:pgSz w:h="16838" w:w="11906"/>
      <w:pgMar w:bottom="1134" w:footer="720" w:gutter="0" w:header="720" w:left="1134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6"/>
    </w:rPr>
  </w:style>
  <w:style w:default="1" w:styleId="Style_2_ch" w:type="character">
    <w:name w:val="Normal"/>
    <w:link w:val="Style_2"/>
    <w:rPr>
      <w:sz w:val="26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er"/>
    <w:basedOn w:val="Style_2"/>
    <w:link w:val="Style_7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7_ch" w:type="character">
    <w:name w:val="header"/>
    <w:basedOn w:val="Style_2_ch"/>
    <w:link w:val="Style_7"/>
    <w:rPr>
      <w:sz w:val="28"/>
    </w:rPr>
  </w:style>
  <w:style w:styleId="Style_8" w:type="paragraph">
    <w:name w:val="Гиперссылка1"/>
    <w:link w:val="Style_8_ch"/>
    <w:rPr>
      <w:color w:val="0000FF"/>
      <w:u w:val="single"/>
    </w:rPr>
  </w:style>
  <w:style w:styleId="Style_8_ch" w:type="character">
    <w:name w:val="Гиперссылка1"/>
    <w:link w:val="Style_8"/>
    <w:rPr>
      <w:color w:val="0000FF"/>
      <w:u w:val="single"/>
    </w:rPr>
  </w:style>
  <w:style w:styleId="Style_9" w:type="paragraph">
    <w:name w:val="heading 3"/>
    <w:basedOn w:val="Style_2"/>
    <w:next w:val="Style_2"/>
    <w:link w:val="Style_9_ch"/>
    <w:uiPriority w:val="9"/>
    <w:qFormat/>
    <w:pPr>
      <w:keepNext w:val="1"/>
      <w:ind/>
      <w:outlineLvl w:val="2"/>
    </w:pPr>
    <w:rPr>
      <w:b w:val="1"/>
      <w:sz w:val="24"/>
    </w:rPr>
  </w:style>
  <w:style w:styleId="Style_9_ch" w:type="character">
    <w:name w:val="heading 3"/>
    <w:basedOn w:val="Style_2_ch"/>
    <w:link w:val="Style_9"/>
    <w:rPr>
      <w:b w:val="1"/>
      <w:sz w:val="24"/>
    </w:rPr>
  </w:style>
  <w:style w:styleId="Style_10" w:type="paragraph">
    <w:name w:val="caption"/>
    <w:basedOn w:val="Style_2"/>
    <w:next w:val="Style_2"/>
    <w:link w:val="Style_10_ch"/>
    <w:pPr>
      <w:spacing w:after="240" w:before="120"/>
      <w:ind/>
      <w:jc w:val="center"/>
    </w:pPr>
    <w:rPr>
      <w:b w:val="1"/>
      <w:sz w:val="24"/>
    </w:rPr>
  </w:style>
  <w:style w:styleId="Style_10_ch" w:type="character">
    <w:name w:val="caption"/>
    <w:basedOn w:val="Style_2_ch"/>
    <w:link w:val="Style_10"/>
    <w:rPr>
      <w:b w:val="1"/>
      <w:sz w:val="24"/>
    </w:rPr>
  </w:style>
  <w:style w:styleId="Style_11" w:type="paragraph">
    <w:name w:val="Balloon Text"/>
    <w:basedOn w:val="Style_2"/>
    <w:link w:val="Style_11_ch"/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toc 3"/>
    <w:next w:val="Style_2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Body Text 3"/>
    <w:basedOn w:val="Style_2"/>
    <w:link w:val="Style_13_ch"/>
    <w:pPr>
      <w:ind/>
      <w:jc w:val="center"/>
    </w:pPr>
    <w:rPr>
      <w:b w:val="1"/>
      <w:sz w:val="28"/>
    </w:rPr>
  </w:style>
  <w:style w:styleId="Style_13_ch" w:type="character">
    <w:name w:val="Body Text 3"/>
    <w:basedOn w:val="Style_2_ch"/>
    <w:link w:val="Style_13"/>
    <w:rPr>
      <w:b w:val="1"/>
      <w:sz w:val="28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basedOn w:val="Style_2"/>
    <w:link w:val="Style_17_ch"/>
    <w:rPr>
      <w:sz w:val="20"/>
    </w:rPr>
  </w:style>
  <w:style w:styleId="Style_17_ch" w:type="character">
    <w:name w:val="Footnote"/>
    <w:basedOn w:val="Style_2_ch"/>
    <w:link w:val="Style_17"/>
    <w:rPr>
      <w:sz w:val="20"/>
    </w:rPr>
  </w:style>
  <w:style w:styleId="Style_18" w:type="paragraph">
    <w:name w:val="Знак сноски1"/>
    <w:link w:val="Style_18_ch"/>
    <w:rPr>
      <w:vertAlign w:val="superscript"/>
    </w:rPr>
  </w:style>
  <w:style w:styleId="Style_18_ch" w:type="character">
    <w:name w:val="Знак сноски1"/>
    <w:link w:val="Style_18"/>
    <w:rPr>
      <w:vertAlign w:val="superscript"/>
    </w:rPr>
  </w:style>
  <w:style w:styleId="Style_19" w:type="paragraph">
    <w:name w:val="toc 1"/>
    <w:next w:val="Style_2"/>
    <w:link w:val="Style_19_ch"/>
    <w:uiPriority w:val="39"/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</w:rPr>
  </w:style>
  <w:style w:styleId="Style_20_ch" w:type="character">
    <w:name w:val="Header and Footer"/>
    <w:link w:val="Style_20"/>
    <w:rPr>
      <w:rFonts w:ascii="XO Thames" w:hAnsi="XO Thames"/>
    </w:rPr>
  </w:style>
  <w:style w:styleId="Style_21" w:type="paragraph">
    <w:name w:val="toc 9"/>
    <w:next w:val="Style_2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1" w:type="paragraph">
    <w:name w:val="ConsPlusNormal"/>
    <w:link w:val="Style_1_ch"/>
    <w:pPr>
      <w:widowControl w:val="0"/>
      <w:ind w:firstLine="72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23" w:type="paragraph">
    <w:name w:val="toc 8"/>
    <w:next w:val="Style_2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Номер страницы1"/>
    <w:basedOn w:val="Style_25"/>
    <w:link w:val="Style_24_ch"/>
  </w:style>
  <w:style w:styleId="Style_24_ch" w:type="character">
    <w:name w:val="Номер страницы1"/>
    <w:basedOn w:val="Style_25_ch"/>
    <w:link w:val="Style_24"/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toc 5"/>
    <w:next w:val="Style_2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Обычный1"/>
    <w:link w:val="Style_27_ch"/>
    <w:rPr>
      <w:sz w:val="26"/>
    </w:rPr>
  </w:style>
  <w:style w:styleId="Style_27_ch" w:type="character">
    <w:name w:val="Обычный1"/>
    <w:link w:val="Style_27"/>
    <w:rPr>
      <w:sz w:val="26"/>
    </w:rPr>
  </w:style>
  <w:style w:styleId="Style_28" w:type="paragraph">
    <w:name w:val="Subtitle"/>
    <w:next w:val="Style_2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2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2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Body Text Indent 3"/>
    <w:basedOn w:val="Style_2"/>
    <w:link w:val="Style_31_ch"/>
    <w:pPr>
      <w:spacing w:after="120"/>
      <w:ind w:firstLine="0" w:left="283"/>
    </w:pPr>
    <w:rPr>
      <w:sz w:val="16"/>
    </w:rPr>
  </w:style>
  <w:style w:styleId="Style_31_ch" w:type="character">
    <w:name w:val="Body Text Indent 3"/>
    <w:basedOn w:val="Style_2_ch"/>
    <w:link w:val="Style_31"/>
    <w:rPr>
      <w:sz w:val="16"/>
    </w:rPr>
  </w:style>
  <w:style w:styleId="Style_32" w:type="paragraph">
    <w:name w:val="heading 4"/>
    <w:basedOn w:val="Style_2"/>
    <w:next w:val="Style_2"/>
    <w:link w:val="Style_32_ch"/>
    <w:uiPriority w:val="9"/>
    <w:qFormat/>
    <w:pPr>
      <w:keepNext w:val="1"/>
      <w:ind/>
      <w:jc w:val="center"/>
      <w:outlineLvl w:val="3"/>
    </w:pPr>
    <w:rPr>
      <w:b w:val="1"/>
      <w:sz w:val="16"/>
    </w:rPr>
  </w:style>
  <w:style w:styleId="Style_32_ch" w:type="character">
    <w:name w:val="heading 4"/>
    <w:basedOn w:val="Style_2_ch"/>
    <w:link w:val="Style_32"/>
    <w:rPr>
      <w:b w:val="1"/>
      <w:sz w:val="16"/>
    </w:rPr>
  </w:style>
  <w:style w:styleId="Style_33" w:type="paragraph">
    <w:name w:val="heading 2"/>
    <w:next w:val="Style_2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2020-12-09T02:42:01Z</dcterms:modified>
</cp:coreProperties>
</file>