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8(3022) 21-80-35 (доб.</w:t>
      </w:r>
      <w:proofErr w:type="gramEnd"/>
      <w:r>
        <w:rPr>
          <w:rFonts w:ascii="Times New Roman" w:hAnsi="Times New Roman"/>
          <w:sz w:val="20"/>
        </w:rPr>
        <w:t>:1943)</w:t>
      </w:r>
      <w:bookmarkStart w:id="0" w:name="_GoBack"/>
      <w:bookmarkEnd w:id="0"/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9F3C2B">
        <w:rPr>
          <w:rFonts w:ascii="Times New Roman" w:hAnsi="Times New Roman"/>
          <w:b/>
          <w:color w:val="000000" w:themeColor="text1"/>
          <w:sz w:val="20"/>
        </w:rPr>
        <w:t>15</w:t>
      </w:r>
      <w:r w:rsidR="00AE01CB" w:rsidRPr="00AE01C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B77E1">
        <w:rPr>
          <w:rFonts w:ascii="Times New Roman" w:hAnsi="Times New Roman"/>
          <w:b/>
          <w:color w:val="000000" w:themeColor="text1"/>
          <w:sz w:val="20"/>
        </w:rPr>
        <w:t>августа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3C2B" w:rsidRPr="00CC0317" w:rsidRDefault="009F3C2B" w:rsidP="009F3C2B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УФНС проведет бесплатный ежеквартальный семинар  22 августа</w:t>
      </w:r>
    </w:p>
    <w:p w:rsidR="009F3C2B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F3C2B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 августа 2023 года в 14:00  в УФНС России по Забайкальскому краю состоится ежеквартальный бесплатный семинар для налогоплательщиков. Мероприятие пройдет  по адресу  ул. </w:t>
      </w:r>
      <w:proofErr w:type="spellStart"/>
      <w:r>
        <w:rPr>
          <w:rFonts w:ascii="Times New Roman" w:hAnsi="Times New Roman"/>
          <w:sz w:val="26"/>
          <w:szCs w:val="26"/>
        </w:rPr>
        <w:t>Бутина</w:t>
      </w:r>
      <w:proofErr w:type="spellEnd"/>
      <w:r>
        <w:rPr>
          <w:rFonts w:ascii="Times New Roman" w:hAnsi="Times New Roman"/>
          <w:sz w:val="26"/>
          <w:szCs w:val="26"/>
        </w:rPr>
        <w:t xml:space="preserve">, 10, актовый зал (кабинет 312). При очном участии необходима предварительная запись по телефону 8(3022)21-80-35 (доб.:1943, 1974). Количество мест ограничено. </w:t>
      </w:r>
    </w:p>
    <w:p w:rsidR="009F3C2B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F3C2B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семинаре в онлайн режиме можно зарегистрироваться по ссылке </w:t>
      </w:r>
      <w:hyperlink r:id="rId8" w:history="1">
        <w:r w:rsidRPr="004775EA">
          <w:rPr>
            <w:rStyle w:val="a5"/>
            <w:rFonts w:ascii="Times New Roman" w:hAnsi="Times New Roman"/>
            <w:sz w:val="26"/>
            <w:szCs w:val="26"/>
          </w:rPr>
          <w:t>https://w.sbis.ru/webinar/ufns75-220823</w:t>
        </w:r>
      </w:hyperlink>
      <w:r>
        <w:rPr>
          <w:rFonts w:ascii="Times New Roman" w:hAnsi="Times New Roman"/>
          <w:sz w:val="26"/>
          <w:szCs w:val="26"/>
        </w:rPr>
        <w:t xml:space="preserve"> и предварительно задать вопросы в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F3C2B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F3C2B" w:rsidRPr="003E06CC" w:rsidRDefault="009F3C2B" w:rsidP="009F3C2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семинара заявлены наиболее актуальные вопросы работы с единым налоговым</w:t>
      </w:r>
      <w:r w:rsidRPr="00C54402">
        <w:rPr>
          <w:rFonts w:ascii="Times New Roman" w:hAnsi="Times New Roman"/>
          <w:sz w:val="26"/>
          <w:szCs w:val="26"/>
        </w:rPr>
        <w:t xml:space="preserve"> счет</w:t>
      </w:r>
      <w:r>
        <w:rPr>
          <w:rFonts w:ascii="Times New Roman" w:hAnsi="Times New Roman"/>
          <w:sz w:val="26"/>
          <w:szCs w:val="26"/>
        </w:rPr>
        <w:t>ом, такие как обзор ошибок, допускаемых</w:t>
      </w:r>
      <w:r w:rsidRPr="003E06CC">
        <w:rPr>
          <w:rFonts w:ascii="Times New Roman" w:hAnsi="Times New Roman"/>
          <w:sz w:val="26"/>
          <w:szCs w:val="26"/>
        </w:rPr>
        <w:t xml:space="preserve"> при заполнении уведомлений об исчисленных суммах налогов и при оформлении платежных документов, кот</w:t>
      </w:r>
      <w:r>
        <w:rPr>
          <w:rFonts w:ascii="Times New Roman" w:hAnsi="Times New Roman"/>
          <w:sz w:val="26"/>
          <w:szCs w:val="26"/>
        </w:rPr>
        <w:t>орые влияют на начисление пени, а также вопросы заполнения</w:t>
      </w:r>
      <w:r w:rsidRPr="003E06CC">
        <w:rPr>
          <w:rFonts w:ascii="Times New Roman" w:hAnsi="Times New Roman"/>
          <w:sz w:val="26"/>
          <w:szCs w:val="26"/>
        </w:rPr>
        <w:t xml:space="preserve"> расчетов 6-НДФЛ и РСВ</w:t>
      </w:r>
      <w:r>
        <w:rPr>
          <w:rFonts w:ascii="Times New Roman" w:hAnsi="Times New Roman"/>
          <w:sz w:val="26"/>
          <w:szCs w:val="26"/>
        </w:rPr>
        <w:t>.</w:t>
      </w:r>
    </w:p>
    <w:p w:rsidR="009F3C2B" w:rsidRPr="003E06CC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специалисты расскажут об основных</w:t>
      </w:r>
      <w:r w:rsidRPr="003E06CC">
        <w:rPr>
          <w:rFonts w:ascii="Times New Roman" w:hAnsi="Times New Roman"/>
          <w:sz w:val="26"/>
          <w:szCs w:val="26"/>
        </w:rPr>
        <w:t xml:space="preserve"> изменения</w:t>
      </w:r>
      <w:r>
        <w:rPr>
          <w:rFonts w:ascii="Times New Roman" w:hAnsi="Times New Roman"/>
          <w:sz w:val="26"/>
          <w:szCs w:val="26"/>
        </w:rPr>
        <w:t>х</w:t>
      </w:r>
      <w:r w:rsidRPr="003E06CC">
        <w:rPr>
          <w:rFonts w:ascii="Times New Roman" w:hAnsi="Times New Roman"/>
          <w:sz w:val="26"/>
          <w:szCs w:val="26"/>
        </w:rPr>
        <w:t xml:space="preserve"> законодател</w:t>
      </w:r>
      <w:r>
        <w:rPr>
          <w:rFonts w:ascii="Times New Roman" w:hAnsi="Times New Roman"/>
          <w:sz w:val="26"/>
          <w:szCs w:val="26"/>
        </w:rPr>
        <w:t>ьства в части НДС, о</w:t>
      </w:r>
      <w:r w:rsidRPr="003E06CC">
        <w:rPr>
          <w:rFonts w:ascii="Times New Roman" w:hAnsi="Times New Roman"/>
          <w:sz w:val="26"/>
          <w:szCs w:val="26"/>
        </w:rPr>
        <w:t xml:space="preserve"> правомерности применения пониженных налоговых ставок по налогу, уплачиваемому в связи с применением упр</w:t>
      </w:r>
      <w:r>
        <w:rPr>
          <w:rFonts w:ascii="Times New Roman" w:hAnsi="Times New Roman"/>
          <w:sz w:val="26"/>
          <w:szCs w:val="26"/>
        </w:rPr>
        <w:t>ощенной системы налогообложения, о взыскании</w:t>
      </w:r>
      <w:r w:rsidRPr="003E06CC">
        <w:rPr>
          <w:rFonts w:ascii="Times New Roman" w:hAnsi="Times New Roman"/>
          <w:sz w:val="26"/>
          <w:szCs w:val="26"/>
        </w:rPr>
        <w:t xml:space="preserve"> задолженности юридических лиц и </w:t>
      </w:r>
      <w:r>
        <w:rPr>
          <w:rFonts w:ascii="Times New Roman" w:hAnsi="Times New Roman"/>
          <w:sz w:val="26"/>
          <w:szCs w:val="26"/>
        </w:rPr>
        <w:t>индивидуальных предпринимателей и других актуальных вопросах.</w:t>
      </w:r>
    </w:p>
    <w:p w:rsidR="009F3C2B" w:rsidRPr="003E06CC" w:rsidRDefault="009F3C2B" w:rsidP="009F3C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F3C2B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2208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6072-2B3A-4A48-B2EE-B97AC2CD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105</cp:revision>
  <dcterms:created xsi:type="dcterms:W3CDTF">2020-12-15T05:32:00Z</dcterms:created>
  <dcterms:modified xsi:type="dcterms:W3CDTF">2023-08-14T23:39:00Z</dcterms:modified>
</cp:coreProperties>
</file>