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D03" w:rsidRPr="00762D03" w:rsidRDefault="00762D03" w:rsidP="00762D03">
      <w:pPr>
        <w:shd w:val="clear" w:color="auto" w:fill="FFFFFF"/>
        <w:spacing w:after="167" w:line="240" w:lineRule="auto"/>
        <w:outlineLvl w:val="0"/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</w:pPr>
      <w:r w:rsidRPr="00762D03">
        <w:rPr>
          <w:rFonts w:ascii="Arial" w:eastAsia="Times New Roman" w:hAnsi="Arial" w:cs="Arial"/>
          <w:color w:val="000000"/>
          <w:kern w:val="36"/>
          <w:sz w:val="52"/>
          <w:szCs w:val="52"/>
          <w:lang w:eastAsia="ru-RU"/>
        </w:rPr>
        <w:t>Информация для родителей: детская безопасность на воде</w:t>
      </w:r>
    </w:p>
    <w:p w:rsidR="00762D03" w:rsidRPr="00762D03" w:rsidRDefault="00762D03" w:rsidP="00762D03">
      <w:pPr>
        <w:shd w:val="clear" w:color="auto" w:fill="F7F7F9"/>
        <w:spacing w:after="0" w:line="670" w:lineRule="atLeast"/>
        <w:ind w:left="167" w:right="1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D03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66950" cy="1504950"/>
            <wp:effectExtent l="19050" t="0" r="0" b="0"/>
            <wp:wrapSquare wrapText="bothSides"/>
            <wp:docPr id="2" name="Рисунок 2" descr="http://75.mchs.gov.ru/upload/site74/iblock/2f3/2f3ec77c88cac59413cc1e45d50bcf2a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75.mchs.gov.ru/upload/site74/iblock/2f3/2f3ec77c88cac59413cc1e45d50bcf2a-big-reduce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D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 игнорируйте правила поведения на воде и не разрешайте делать это детям. Не купайтесь с ними в местах, где это запрещено. Не заплывайте за буйки, не прыгайте в воду со скал или в местах с неизвестным дном. Старайтесь держать ребенка в поле своего зрения, когда он находится в воде. Для детей, которые плохо плавают, применяйте специальные средства безопасности, надувные нарукавники или жилеты. Строго контролируйте нахождения ребенка в воде, чтобы избежать переохлаждения. После купания в соленой воде необходимо помыться пресной.</w:t>
      </w:r>
    </w:p>
    <w:p w:rsidR="00762D03" w:rsidRPr="00762D03" w:rsidRDefault="00762D03" w:rsidP="00762D03">
      <w:pPr>
        <w:shd w:val="clear" w:color="auto" w:fill="F7F7F9"/>
        <w:spacing w:after="0" w:line="670" w:lineRule="atLeast"/>
        <w:ind w:left="167" w:right="1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62D03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Если достаточно взрослые школьники сами идут купаться, то старайтесь чтобы они ходили в безопасные места, где есть пост спасателя и медсестра. Обучите детей не только плаванию, но и правилам поведения в критических ситуациях, объясните опасность водоворотов, судорог, больших волн, сильных течений и т.д. Научите азам техники спасения утопающих, если вы не можете сделать это сами, то сходите к инструктору по плаванию.</w:t>
      </w:r>
    </w:p>
    <w:p w:rsidR="00A823D5" w:rsidRDefault="00A823D5"/>
    <w:sectPr w:rsidR="00A823D5" w:rsidSect="00762D0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62D03"/>
    <w:rsid w:val="00762D03"/>
    <w:rsid w:val="00A8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D5"/>
  </w:style>
  <w:style w:type="paragraph" w:styleId="1">
    <w:name w:val="heading 1"/>
    <w:basedOn w:val="a"/>
    <w:link w:val="10"/>
    <w:uiPriority w:val="9"/>
    <w:qFormat/>
    <w:rsid w:val="00762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2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user3000</dc:creator>
  <cp:keywords/>
  <dc:description/>
  <cp:lastModifiedBy>user3000</cp:lastModifiedBy>
  <cp:revision>1</cp:revision>
  <dcterms:created xsi:type="dcterms:W3CDTF">2018-07-02T23:14:00Z</dcterms:created>
  <dcterms:modified xsi:type="dcterms:W3CDTF">2018-07-02T23:17:00Z</dcterms:modified>
</cp:coreProperties>
</file>