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0B3D14B2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3700B6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3700B6">
        <w:rPr>
          <w:szCs w:val="28"/>
        </w:rPr>
        <w:t>757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49B67ED1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1A5624">
        <w:rPr>
          <w:szCs w:val="28"/>
        </w:rPr>
        <w:t xml:space="preserve">ул. </w:t>
      </w:r>
      <w:r w:rsidR="002055A7">
        <w:rPr>
          <w:szCs w:val="28"/>
        </w:rPr>
        <w:t>Кольцевая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2055A7">
        <w:rPr>
          <w:szCs w:val="28"/>
        </w:rPr>
        <w:t xml:space="preserve">19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</w:t>
      </w:r>
      <w:r w:rsidR="002055A7">
        <w:rPr>
          <w:szCs w:val="28"/>
        </w:rPr>
        <w:t>го</w:t>
      </w:r>
      <w:r w:rsidR="000D2CC9">
        <w:rPr>
          <w:szCs w:val="28"/>
        </w:rPr>
        <w:t xml:space="preserve"> </w:t>
      </w:r>
      <w:r w:rsidR="002055A7">
        <w:rPr>
          <w:szCs w:val="28"/>
        </w:rPr>
        <w:t>отступа от границ</w:t>
      </w:r>
      <w:r w:rsidR="000D2CC9">
        <w:rPr>
          <w:szCs w:val="28"/>
        </w:rPr>
        <w:t xml:space="preserve"> земельного участка </w:t>
      </w:r>
      <w:r w:rsidR="002055A7">
        <w:rPr>
          <w:szCs w:val="28"/>
        </w:rPr>
        <w:t xml:space="preserve">со стороны ул. Кольцевая </w:t>
      </w:r>
      <w:r w:rsidR="000D2CC9">
        <w:rPr>
          <w:szCs w:val="28"/>
        </w:rPr>
        <w:t xml:space="preserve">до величины </w:t>
      </w:r>
      <w:r w:rsidR="002055A7">
        <w:rPr>
          <w:szCs w:val="28"/>
        </w:rPr>
        <w:t xml:space="preserve">1,94 </w:t>
      </w:r>
      <w:r w:rsidR="00E517CC">
        <w:rPr>
          <w:szCs w:val="28"/>
        </w:rPr>
        <w:t>м.</w:t>
      </w:r>
      <w:r w:rsidR="00C95A2C">
        <w:rPr>
          <w:szCs w:val="28"/>
        </w:rPr>
        <w:t>;</w:t>
      </w:r>
    </w:p>
    <w:p w14:paraId="216E7828" w14:textId="24968110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2055A7">
        <w:rPr>
          <w:szCs w:val="28"/>
        </w:rPr>
        <w:t>5</w:t>
      </w:r>
      <w:r w:rsidR="00AF0A25">
        <w:rPr>
          <w:szCs w:val="28"/>
        </w:rPr>
        <w:t>-</w:t>
      </w:r>
      <w:r w:rsidR="002055A7">
        <w:rPr>
          <w:szCs w:val="28"/>
        </w:rPr>
        <w:t>2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FA8A" w14:textId="77777777" w:rsidR="001E5238" w:rsidRDefault="001E5238">
      <w:r>
        <w:separator/>
      </w:r>
    </w:p>
  </w:endnote>
  <w:endnote w:type="continuationSeparator" w:id="0">
    <w:p w14:paraId="303EC7E3" w14:textId="77777777" w:rsidR="001E5238" w:rsidRDefault="001E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ACB4" w14:textId="77777777" w:rsidR="001E5238" w:rsidRDefault="001E5238">
      <w:r>
        <w:separator/>
      </w:r>
    </w:p>
  </w:footnote>
  <w:footnote w:type="continuationSeparator" w:id="0">
    <w:p w14:paraId="48A1E0D1" w14:textId="77777777" w:rsidR="001E5238" w:rsidRDefault="001E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5238"/>
    <w:rsid w:val="001E6AB2"/>
    <w:rsid w:val="002022E9"/>
    <w:rsid w:val="002055A7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0B6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2AB6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C7C70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181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2024-09-20T07:28:00Z</cp:lastPrinted>
  <dcterms:created xsi:type="dcterms:W3CDTF">2024-09-20T07:29:00Z</dcterms:created>
  <dcterms:modified xsi:type="dcterms:W3CDTF">2024-09-25T00:08:00Z</dcterms:modified>
</cp:coreProperties>
</file>