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433E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2A4834" w:rsidRPr="00B61491">
        <w:rPr>
          <w:szCs w:val="28"/>
          <w:u w:val="single"/>
        </w:rPr>
        <w:t xml:space="preserve"> </w:t>
      </w:r>
      <w:r w:rsidR="00DB1150">
        <w:rPr>
          <w:szCs w:val="28"/>
          <w:u w:val="single"/>
        </w:rPr>
        <w:t>1</w:t>
      </w:r>
      <w:r w:rsidR="00DB1150" w:rsidRPr="003643E7">
        <w:rPr>
          <w:szCs w:val="28"/>
          <w:u w:val="single"/>
        </w:rPr>
        <w:t>7</w:t>
      </w:r>
      <w:r w:rsidR="002A4834" w:rsidRPr="00B61491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8A65A8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8433E6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6B5C7E">
        <w:rPr>
          <w:szCs w:val="28"/>
        </w:rPr>
        <w:t xml:space="preserve">       </w:t>
      </w:r>
      <w:r w:rsidR="00B345F4">
        <w:rPr>
          <w:szCs w:val="28"/>
        </w:rPr>
        <w:t>№</w:t>
      </w:r>
      <w:r w:rsidR="00C23516" w:rsidRPr="006B5C7E">
        <w:rPr>
          <w:szCs w:val="28"/>
          <w:u w:val="single"/>
        </w:rPr>
        <w:t xml:space="preserve"> </w:t>
      </w:r>
      <w:r w:rsidR="006B5C7E" w:rsidRPr="006B5C7E">
        <w:rPr>
          <w:szCs w:val="28"/>
          <w:u w:val="single"/>
        </w:rPr>
        <w:t>138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C72DD5" w:rsidP="008A65A8">
      <w:pPr>
        <w:ind w:right="-6" w:firstLine="708"/>
        <w:jc w:val="both"/>
        <w:rPr>
          <w:b/>
          <w:szCs w:val="28"/>
          <w:shd w:val="clear" w:color="auto" w:fill="FFFFFF"/>
        </w:rPr>
      </w:pPr>
      <w:r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7F1F94">
        <w:rPr>
          <w:color w:val="000000"/>
          <w:kern w:val="36"/>
          <w:szCs w:val="28"/>
        </w:rPr>
        <w:t xml:space="preserve">Решением Совета городского поселения «Борзинское» от </w:t>
      </w:r>
      <w:r w:rsidR="008A65A8">
        <w:rPr>
          <w:color w:val="000000"/>
          <w:kern w:val="36"/>
          <w:szCs w:val="28"/>
        </w:rPr>
        <w:t>28.02.2022</w:t>
      </w:r>
      <w:r w:rsidR="007F1F94">
        <w:rPr>
          <w:color w:val="000000"/>
          <w:kern w:val="36"/>
          <w:szCs w:val="28"/>
        </w:rPr>
        <w:t xml:space="preserve"> года №</w:t>
      </w:r>
      <w:r w:rsidR="006B7457">
        <w:rPr>
          <w:color w:val="000000"/>
          <w:kern w:val="36"/>
          <w:szCs w:val="28"/>
        </w:rPr>
        <w:t>3</w:t>
      </w:r>
      <w:r w:rsidR="002E715E">
        <w:rPr>
          <w:color w:val="000000"/>
          <w:kern w:val="36"/>
          <w:szCs w:val="28"/>
        </w:rPr>
        <w:t>65</w:t>
      </w:r>
      <w:bookmarkStart w:id="0" w:name="_GoBack"/>
      <w:bookmarkEnd w:id="0"/>
      <w:r w:rsidR="007F1F94">
        <w:rPr>
          <w:color w:val="000000"/>
          <w:kern w:val="36"/>
          <w:szCs w:val="28"/>
        </w:rPr>
        <w:t xml:space="preserve"> «</w:t>
      </w:r>
      <w:r w:rsidR="006B7457">
        <w:rPr>
          <w:color w:val="000000"/>
          <w:kern w:val="36"/>
          <w:szCs w:val="28"/>
        </w:rPr>
        <w:t>Об установлении на 202</w:t>
      </w:r>
      <w:r w:rsidR="008A65A8">
        <w:rPr>
          <w:color w:val="000000"/>
          <w:kern w:val="36"/>
          <w:szCs w:val="28"/>
        </w:rPr>
        <w:t>2</w:t>
      </w:r>
      <w:r w:rsidR="006B7457">
        <w:rPr>
          <w:color w:val="000000"/>
          <w:kern w:val="36"/>
          <w:szCs w:val="28"/>
        </w:rPr>
        <w:t xml:space="preserve"> год размера платы за содержание по договорам найма жилых помещений государственного жилищного фонда Министерства Обороны Российской Федерации, расположенных на территории городского поселения «Борзинское»</w:t>
      </w:r>
      <w:r w:rsidR="007F1F94">
        <w:rPr>
          <w:color w:val="000000"/>
          <w:kern w:val="36"/>
          <w:szCs w:val="28"/>
        </w:rPr>
        <w:t xml:space="preserve">»,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8A65A8">
        <w:rPr>
          <w:color w:val="000000"/>
          <w:kern w:val="36"/>
          <w:szCs w:val="28"/>
        </w:rPr>
        <w:t>16 марта 2022</w:t>
      </w:r>
      <w:r w:rsidR="009C4A4B" w:rsidRPr="009C4A4B">
        <w:rPr>
          <w:color w:val="000000"/>
          <w:kern w:val="36"/>
          <w:szCs w:val="28"/>
        </w:rPr>
        <w:t xml:space="preserve"> года </w:t>
      </w:r>
      <w:r w:rsidR="009C4A4B" w:rsidRPr="00815474">
        <w:rPr>
          <w:kern w:val="36"/>
          <w:szCs w:val="28"/>
        </w:rPr>
        <w:t>№</w:t>
      </w:r>
      <w:r w:rsidR="00815474" w:rsidRPr="00815474">
        <w:rPr>
          <w:kern w:val="36"/>
          <w:szCs w:val="28"/>
        </w:rPr>
        <w:t>135</w:t>
      </w:r>
      <w:r w:rsidR="009C4A4B" w:rsidRPr="00815474">
        <w:rPr>
          <w:kern w:val="36"/>
          <w:szCs w:val="28"/>
        </w:rPr>
        <w:t xml:space="preserve"> </w:t>
      </w:r>
      <w:r w:rsidR="009C4A4B" w:rsidRPr="009C4A4B">
        <w:rPr>
          <w:color w:val="000000"/>
          <w:kern w:val="36"/>
          <w:szCs w:val="28"/>
        </w:rPr>
        <w:t>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2570BD" w:rsidRPr="00D11073">
        <w:rPr>
          <w:szCs w:val="28"/>
        </w:rPr>
        <w:t xml:space="preserve">статьями </w:t>
      </w:r>
      <w:r w:rsidR="002570BD">
        <w:rPr>
          <w:szCs w:val="28"/>
        </w:rPr>
        <w:t>37, 38 Устава городского поселения «Борзинское»,</w:t>
      </w:r>
      <w:r w:rsidR="002570BD">
        <w:t xml:space="preserve"> </w:t>
      </w:r>
      <w:r w:rsidR="008A65A8">
        <w:t xml:space="preserve">на основании обращения директора </w:t>
      </w:r>
      <w:r w:rsidR="008A65A8">
        <w:rPr>
          <w:szCs w:val="28"/>
        </w:rPr>
        <w:t>ООО «</w:t>
      </w:r>
      <w:r w:rsidR="008A65A8" w:rsidRPr="004F1A9F">
        <w:rPr>
          <w:szCs w:val="28"/>
        </w:rPr>
        <w:t>Частное агентство занятости</w:t>
      </w:r>
      <w:r w:rsidR="008A65A8">
        <w:rPr>
          <w:szCs w:val="28"/>
        </w:rPr>
        <w:t xml:space="preserve"> «Трудовой </w:t>
      </w:r>
      <w:r w:rsidR="008A65A8">
        <w:rPr>
          <w:szCs w:val="28"/>
        </w:rPr>
        <w:lastRenderedPageBreak/>
        <w:t>ресурс», вх. №</w:t>
      </w:r>
      <w:r w:rsidR="00D04FD2">
        <w:rPr>
          <w:szCs w:val="28"/>
        </w:rPr>
        <w:t>1393</w:t>
      </w:r>
      <w:r w:rsidR="008A65A8">
        <w:rPr>
          <w:szCs w:val="28"/>
        </w:rPr>
        <w:t xml:space="preserve"> от 15.03.2022 года</w:t>
      </w:r>
      <w:r w:rsidR="00D04FD2">
        <w:rPr>
          <w:szCs w:val="28"/>
        </w:rPr>
        <w:t xml:space="preserve"> </w:t>
      </w:r>
      <w:r w:rsidR="00290809">
        <w:rPr>
          <w:rFonts w:eastAsia="文鼎PL细上海宋Uni"/>
          <w:kern w:val="1"/>
          <w:szCs w:val="28"/>
        </w:rPr>
        <w:t xml:space="preserve">по вопросу </w:t>
      </w:r>
      <w:r w:rsidR="00D04FD2">
        <w:rPr>
          <w:szCs w:val="28"/>
        </w:rPr>
        <w:t>определени</w:t>
      </w:r>
      <w:r w:rsidR="00290809">
        <w:rPr>
          <w:szCs w:val="28"/>
        </w:rPr>
        <w:t>я</w:t>
      </w:r>
      <w:r w:rsidR="00D04FD2" w:rsidRPr="00D04FD2">
        <w:rPr>
          <w:szCs w:val="28"/>
        </w:rPr>
        <w:t xml:space="preserve"> </w:t>
      </w:r>
      <w:r w:rsidR="00D04FD2">
        <w:rPr>
          <w:szCs w:val="28"/>
        </w:rPr>
        <w:t>ООО «</w:t>
      </w:r>
      <w:r w:rsidR="00D04FD2" w:rsidRPr="004F1A9F">
        <w:rPr>
          <w:szCs w:val="28"/>
        </w:rPr>
        <w:t>Частное агентство занятости</w:t>
      </w:r>
      <w:r w:rsidR="00D04FD2">
        <w:rPr>
          <w:szCs w:val="28"/>
        </w:rPr>
        <w:t xml:space="preserve"> «Трудовой ресурс»</w:t>
      </w:r>
      <w:r w:rsidR="00D04FD2" w:rsidRPr="00D04FD2">
        <w:rPr>
          <w:shd w:val="clear" w:color="auto" w:fill="FFFFFF"/>
        </w:rPr>
        <w:t xml:space="preserve"> </w:t>
      </w:r>
      <w:r w:rsidR="00290809">
        <w:rPr>
          <w:bCs/>
          <w:szCs w:val="28"/>
          <w:shd w:val="clear" w:color="auto" w:fill="FFFFFF"/>
        </w:rPr>
        <w:t xml:space="preserve">управляющей организацией </w:t>
      </w:r>
      <w:r w:rsidR="00290809" w:rsidRPr="009C4A4B">
        <w:rPr>
          <w:bCs/>
          <w:szCs w:val="28"/>
          <w:shd w:val="clear" w:color="auto" w:fill="FFFFFF"/>
        </w:rPr>
        <w:t>для управления многоквартирным</w:t>
      </w:r>
      <w:r w:rsidR="00290809">
        <w:rPr>
          <w:bCs/>
          <w:szCs w:val="28"/>
          <w:shd w:val="clear" w:color="auto" w:fill="FFFFFF"/>
        </w:rPr>
        <w:t>и</w:t>
      </w:r>
      <w:r w:rsidR="00290809" w:rsidRPr="009C4A4B">
        <w:rPr>
          <w:bCs/>
          <w:szCs w:val="28"/>
          <w:shd w:val="clear" w:color="auto" w:fill="FFFFFF"/>
        </w:rPr>
        <w:t xml:space="preserve"> дом</w:t>
      </w:r>
      <w:r w:rsidR="00290809">
        <w:rPr>
          <w:bCs/>
          <w:szCs w:val="28"/>
          <w:shd w:val="clear" w:color="auto" w:fill="FFFFFF"/>
        </w:rPr>
        <w:t>ами</w:t>
      </w:r>
      <w:r w:rsidR="00290809" w:rsidRPr="009C4A4B">
        <w:rPr>
          <w:bCs/>
          <w:szCs w:val="28"/>
          <w:shd w:val="clear" w:color="auto" w:fill="FFFFFF"/>
        </w:rPr>
        <w:t>, в отношении котор</w:t>
      </w:r>
      <w:r w:rsidR="00290809">
        <w:rPr>
          <w:bCs/>
          <w:szCs w:val="28"/>
          <w:shd w:val="clear" w:color="auto" w:fill="FFFFFF"/>
        </w:rPr>
        <w:t>ых</w:t>
      </w:r>
      <w:r w:rsidR="00290809" w:rsidRPr="009C4A4B">
        <w:rPr>
          <w:bCs/>
          <w:szCs w:val="28"/>
          <w:shd w:val="clear" w:color="auto" w:fill="FFFFFF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90809">
        <w:rPr>
          <w:rFonts w:eastAsia="文鼎PL细上海宋Uni"/>
          <w:kern w:val="1"/>
          <w:szCs w:val="28"/>
        </w:rPr>
        <w:t>, расположенными по адресу: Забайкальский край, г. Борзя, ул. Ленина, дом №№42,44, ул. Гастелло, дом №№21,23,25, мкр. Борзя-2, дом №№</w:t>
      </w:r>
      <w:r w:rsidR="00290809" w:rsidRPr="00290809">
        <w:rPr>
          <w:bCs/>
          <w:color w:val="000000"/>
          <w:szCs w:val="28"/>
        </w:rPr>
        <w:t>1,2,4,5,6,7,8,9,10,12,13,14,16,17</w:t>
      </w:r>
      <w:r w:rsidR="00290809">
        <w:rPr>
          <w:szCs w:val="28"/>
        </w:rPr>
        <w:t xml:space="preserve">,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9C4A4B" w:rsidP="00075DFB">
      <w:pPr>
        <w:pStyle w:val="af2"/>
        <w:numPr>
          <w:ilvl w:val="0"/>
          <w:numId w:val="10"/>
        </w:numPr>
        <w:ind w:left="0" w:right="-6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Определить Общество с ограниченной ответственностью </w:t>
      </w:r>
      <w:r w:rsidR="00290809">
        <w:rPr>
          <w:szCs w:val="28"/>
        </w:rPr>
        <w:t>«</w:t>
      </w:r>
      <w:r w:rsidR="00290809" w:rsidRPr="004F1A9F">
        <w:rPr>
          <w:szCs w:val="28"/>
        </w:rPr>
        <w:t>Частное агентство занятости</w:t>
      </w:r>
      <w:r w:rsidR="00290809">
        <w:rPr>
          <w:szCs w:val="28"/>
        </w:rPr>
        <w:t xml:space="preserve"> «Трудовой ресурс» (ООО «ЧАЗ «Трудовой ресурс») </w:t>
      </w:r>
      <w:r w:rsidR="009D1FE0" w:rsidRPr="0034057E">
        <w:rPr>
          <w:shd w:val="clear" w:color="auto" w:fill="FFFFFF"/>
        </w:rPr>
        <w:t>управляющ</w:t>
      </w:r>
      <w:r>
        <w:rPr>
          <w:shd w:val="clear" w:color="auto" w:fill="FFFFFF"/>
        </w:rPr>
        <w:t>ей</w:t>
      </w:r>
      <w:r w:rsidR="009D1FE0" w:rsidRPr="0034057E">
        <w:rPr>
          <w:shd w:val="clear" w:color="auto" w:fill="FFFFFF"/>
        </w:rPr>
        <w:t xml:space="preserve">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>
        <w:rPr>
          <w:shd w:val="clear" w:color="auto" w:fill="FFFFFF"/>
        </w:rPr>
        <w:t>и</w:t>
      </w:r>
      <w:r w:rsidR="009D1FE0" w:rsidRPr="0034057E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 xml:space="preserve">ами в порядке, установленном Жилищном кодексом Российской Федерации, </w:t>
      </w:r>
      <w:r w:rsidR="009D1FE0" w:rsidRPr="0034057E">
        <w:rPr>
          <w:shd w:val="clear" w:color="auto" w:fill="FFFFFF"/>
        </w:rPr>
        <w:t>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="00580B1E"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="00580B1E"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A3072" w:rsidRPr="000A3072" w:rsidRDefault="009C4A4B" w:rsidP="000A3072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A3072">
        <w:rPr>
          <w:rFonts w:eastAsia="文鼎PL细上海宋Uni"/>
          <w:kern w:val="1"/>
          <w:szCs w:val="28"/>
        </w:rPr>
        <w:t>Установить, что</w:t>
      </w:r>
      <w:r w:rsidR="00321DCE" w:rsidRPr="000A3072">
        <w:rPr>
          <w:rFonts w:eastAsia="文鼎PL细上海宋Uni"/>
          <w:kern w:val="1"/>
          <w:szCs w:val="28"/>
        </w:rPr>
        <w:t xml:space="preserve"> ООО «</w:t>
      </w:r>
      <w:r w:rsidR="00290809">
        <w:rPr>
          <w:szCs w:val="28"/>
        </w:rPr>
        <w:t xml:space="preserve">ЧАЗ «Трудовой ресурс» </w:t>
      </w:r>
      <w:r w:rsidR="00321DCE" w:rsidRPr="000A3072">
        <w:rPr>
          <w:rFonts w:eastAsia="文鼎PL细上海宋Uni"/>
          <w:kern w:val="1"/>
          <w:szCs w:val="28"/>
        </w:rPr>
        <w:t>осуществляет выполнение работ и услуг по управлению многоквартирными домами, указанными в приложении №1 к настоящему постановлению</w:t>
      </w:r>
      <w:r w:rsidR="00480837">
        <w:rPr>
          <w:rFonts w:eastAsia="文鼎PL细上海宋Uni"/>
          <w:kern w:val="1"/>
          <w:szCs w:val="28"/>
        </w:rPr>
        <w:t xml:space="preserve">, начиная с </w:t>
      </w:r>
      <w:r w:rsidR="006B7457">
        <w:rPr>
          <w:rFonts w:eastAsia="文鼎PL细上海宋Uni"/>
          <w:kern w:val="1"/>
          <w:szCs w:val="28"/>
        </w:rPr>
        <w:t xml:space="preserve">01 </w:t>
      </w:r>
      <w:r w:rsidR="00290809">
        <w:rPr>
          <w:rFonts w:eastAsia="文鼎PL细上海宋Uni"/>
          <w:kern w:val="1"/>
          <w:szCs w:val="28"/>
        </w:rPr>
        <w:t xml:space="preserve">апреля </w:t>
      </w:r>
      <w:r w:rsidR="006B7457">
        <w:rPr>
          <w:rFonts w:eastAsia="文鼎PL细上海宋Uni"/>
          <w:kern w:val="1"/>
          <w:szCs w:val="28"/>
        </w:rPr>
        <w:t>2022</w:t>
      </w:r>
      <w:r w:rsidR="0093458F" w:rsidRPr="000A3072">
        <w:rPr>
          <w:rFonts w:eastAsia="文鼎PL细上海宋Uni"/>
          <w:kern w:val="1"/>
          <w:szCs w:val="28"/>
        </w:rPr>
        <w:t xml:space="preserve"> года до момента в</w:t>
      </w:r>
      <w:r w:rsidR="0093458F" w:rsidRPr="000A3072">
        <w:rPr>
          <w:color w:val="000000"/>
          <w:szCs w:val="28"/>
          <w:shd w:val="clear" w:color="auto" w:fill="FFFFFF"/>
        </w:rPr>
        <w:t>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</w:t>
      </w:r>
      <w:r w:rsidR="0093458F" w:rsidRPr="000A3072">
        <w:rPr>
          <w:color w:val="000000"/>
          <w:sz w:val="26"/>
          <w:szCs w:val="26"/>
          <w:shd w:val="clear" w:color="auto" w:fill="FFFFFF"/>
        </w:rPr>
        <w:t>.</w:t>
      </w:r>
    </w:p>
    <w:p w:rsidR="00050485" w:rsidRDefault="000A3072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t xml:space="preserve">Утвердить на период управления многоквартирными домами, </w:t>
      </w:r>
      <w:r w:rsidRPr="000A3072">
        <w:rPr>
          <w:rFonts w:eastAsia="文鼎PL细上海宋Uni"/>
          <w:kern w:val="1"/>
          <w:szCs w:val="28"/>
        </w:rPr>
        <w:t>указанными в приложении №1 к настоящему постановлению</w:t>
      </w:r>
      <w:r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Pr="000A3072">
        <w:rPr>
          <w:color w:val="000000"/>
          <w:szCs w:val="28"/>
          <w:shd w:val="clear" w:color="auto" w:fill="FFFFFF"/>
        </w:rPr>
        <w:t>также размер платы за содержание жилого по</w:t>
      </w:r>
      <w:r w:rsidR="00EC7DF9">
        <w:rPr>
          <w:color w:val="000000"/>
          <w:szCs w:val="28"/>
          <w:shd w:val="clear" w:color="auto" w:fill="FFFFFF"/>
        </w:rPr>
        <w:t>мещения, согласно Приложению №2</w:t>
      </w:r>
      <w:r w:rsidR="00290809">
        <w:rPr>
          <w:color w:val="000000"/>
          <w:szCs w:val="28"/>
          <w:shd w:val="clear" w:color="auto" w:fill="FFFFFF"/>
        </w:rPr>
        <w:t xml:space="preserve"> </w:t>
      </w:r>
      <w:r w:rsidRPr="000A3072">
        <w:rPr>
          <w:color w:val="000000"/>
          <w:szCs w:val="28"/>
          <w:shd w:val="clear" w:color="auto" w:fill="FFFFFF"/>
        </w:rPr>
        <w:t>к настоящему постановлению.</w:t>
      </w:r>
    </w:p>
    <w:p w:rsidR="00050485" w:rsidRDefault="009C390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</w:t>
      </w:r>
      <w:r w:rsidR="00050485">
        <w:rPr>
          <w:color w:val="000000"/>
          <w:szCs w:val="28"/>
          <w:shd w:val="clear" w:color="auto" w:fill="FFFFFF"/>
        </w:rPr>
        <w:t>аместител</w:t>
      </w:r>
      <w:r>
        <w:rPr>
          <w:color w:val="000000"/>
          <w:szCs w:val="28"/>
          <w:shd w:val="clear" w:color="auto" w:fill="FFFFFF"/>
        </w:rPr>
        <w:t>ю</w:t>
      </w:r>
      <w:r w:rsidR="00050485">
        <w:rPr>
          <w:color w:val="000000"/>
          <w:szCs w:val="28"/>
          <w:shd w:val="clear" w:color="auto" w:fill="FFFFFF"/>
        </w:rPr>
        <w:t xml:space="preserve"> руководителя администрации </w:t>
      </w:r>
      <w:r>
        <w:rPr>
          <w:color w:val="000000"/>
          <w:szCs w:val="28"/>
          <w:shd w:val="clear" w:color="auto" w:fill="FFFFFF"/>
        </w:rPr>
        <w:t>по инфраструктурному развитию</w:t>
      </w:r>
      <w:r w:rsidR="00050485">
        <w:rPr>
          <w:color w:val="000000"/>
          <w:szCs w:val="28"/>
          <w:shd w:val="clear" w:color="auto" w:fill="FFFFFF"/>
        </w:rPr>
        <w:t xml:space="preserve">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</w:t>
      </w:r>
      <w:r w:rsidR="00290809">
        <w:rPr>
          <w:szCs w:val="28"/>
        </w:rPr>
        <w:t>ЧАЗ «Трудовой ресурс»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указанных</w:t>
      </w:r>
      <w:r>
        <w:rPr>
          <w:rFonts w:eastAsia="文鼎PL细上海宋Uni"/>
          <w:kern w:val="1"/>
          <w:szCs w:val="28"/>
        </w:rPr>
        <w:t xml:space="preserve"> в П</w:t>
      </w:r>
      <w:r w:rsidRPr="00050485">
        <w:rPr>
          <w:rFonts w:eastAsia="文鼎PL细上海宋Uni"/>
          <w:kern w:val="1"/>
          <w:szCs w:val="28"/>
        </w:rPr>
        <w:t>риложении №1 к настоящему постановлению</w:t>
      </w:r>
    </w:p>
    <w:p w:rsidR="009C3905" w:rsidRDefault="006E75AA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lastRenderedPageBreak/>
        <w:t>5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9C3905" w:rsidRPr="00196F72" w:rsidRDefault="009C3905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t>6</w:t>
      </w:r>
      <w:r>
        <w:rPr>
          <w:rFonts w:ascii="Arial" w:hAnsi="Arial" w:cs="Arial"/>
          <w:color w:val="333333"/>
          <w:sz w:val="24"/>
        </w:rPr>
        <w:t xml:space="preserve">. </w:t>
      </w:r>
      <w:r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196F72">
          <w:rPr>
            <w:rFonts w:eastAsiaTheme="minorHAnsi"/>
            <w:szCs w:val="28"/>
            <w:lang w:val="en-US" w:eastAsia="en-US"/>
          </w:rPr>
          <w:t>www</w:t>
        </w:r>
        <w:r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Pr="00196F72">
        <w:rPr>
          <w:rFonts w:eastAsiaTheme="minorHAnsi"/>
          <w:szCs w:val="28"/>
          <w:lang w:eastAsia="en-US"/>
        </w:rPr>
        <w:t>).</w:t>
      </w:r>
    </w:p>
    <w:p w:rsidR="008433E6" w:rsidRDefault="008433E6" w:rsidP="000E3244">
      <w:pPr>
        <w:widowControl w:val="0"/>
        <w:suppressAutoHyphens/>
        <w:jc w:val="both"/>
        <w:rPr>
          <w:szCs w:val="28"/>
        </w:rPr>
      </w:pPr>
    </w:p>
    <w:p w:rsidR="009A09B9" w:rsidRPr="000E3244" w:rsidRDefault="006B7457" w:rsidP="000E3244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  В.Я. Нехамкин</w:t>
      </w:r>
    </w:p>
    <w:p w:rsidR="009A09B9" w:rsidRDefault="009A09B9" w:rsidP="00355520">
      <w:pPr>
        <w:jc w:val="right"/>
        <w:rPr>
          <w:sz w:val="24"/>
        </w:rPr>
      </w:pPr>
    </w:p>
    <w:p w:rsidR="00B51420" w:rsidRDefault="00B51420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Приложение №1</w:t>
      </w:r>
    </w:p>
    <w:p w:rsidR="00355520" w:rsidRPr="00355520" w:rsidRDefault="00355520" w:rsidP="00355520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355520" w:rsidRPr="0056756A" w:rsidRDefault="00355520" w:rsidP="00355520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2A4834" w:rsidRPr="00B61491">
        <w:rPr>
          <w:sz w:val="24"/>
          <w:u w:val="single"/>
        </w:rPr>
        <w:t xml:space="preserve"> </w:t>
      </w:r>
      <w:r w:rsidR="00765D73">
        <w:rPr>
          <w:sz w:val="24"/>
          <w:u w:val="single"/>
        </w:rPr>
        <w:t>17</w:t>
      </w:r>
      <w:r w:rsidR="002A4834" w:rsidRPr="00B61491">
        <w:rPr>
          <w:sz w:val="24"/>
          <w:u w:val="single"/>
        </w:rPr>
        <w:t xml:space="preserve"> </w:t>
      </w:r>
      <w:r w:rsidRPr="00355520">
        <w:rPr>
          <w:sz w:val="24"/>
        </w:rPr>
        <w:t xml:space="preserve">» </w:t>
      </w:r>
      <w:r w:rsidR="00290809">
        <w:rPr>
          <w:sz w:val="24"/>
        </w:rPr>
        <w:t>марта</w:t>
      </w:r>
      <w:r w:rsidR="009C3905">
        <w:rPr>
          <w:sz w:val="24"/>
        </w:rPr>
        <w:t xml:space="preserve"> 202</w:t>
      </w:r>
      <w:r w:rsidR="009A09B9">
        <w:rPr>
          <w:sz w:val="24"/>
        </w:rPr>
        <w:t>2</w:t>
      </w:r>
      <w:r w:rsidRPr="00355520">
        <w:rPr>
          <w:sz w:val="24"/>
        </w:rPr>
        <w:t xml:space="preserve"> года №</w:t>
      </w:r>
      <w:r w:rsidR="00C23516" w:rsidRPr="00290809">
        <w:rPr>
          <w:color w:val="FF0000"/>
          <w:sz w:val="24"/>
        </w:rPr>
        <w:t xml:space="preserve"> </w:t>
      </w:r>
      <w:r w:rsidR="00D97C99" w:rsidRPr="00D97C99">
        <w:rPr>
          <w:sz w:val="24"/>
          <w:u w:val="single"/>
        </w:rPr>
        <w:t>138</w:t>
      </w:r>
    </w:p>
    <w:p w:rsidR="00355520" w:rsidRDefault="00355520" w:rsidP="00355520">
      <w:pPr>
        <w:jc w:val="center"/>
        <w:rPr>
          <w:sz w:val="24"/>
        </w:rPr>
      </w:pPr>
    </w:p>
    <w:p w:rsidR="00355520" w:rsidRPr="00A52CF3" w:rsidRDefault="00355520" w:rsidP="00355520">
      <w:pPr>
        <w:jc w:val="center"/>
        <w:rPr>
          <w:b/>
          <w:szCs w:val="28"/>
        </w:rPr>
      </w:pPr>
      <w:r w:rsidRPr="00A52CF3">
        <w:rPr>
          <w:b/>
          <w:szCs w:val="28"/>
        </w:rPr>
        <w:t xml:space="preserve">Перечень многоквартирных домах, расположенных на территории городского поселения «Борзинское» муниципального района «Борзинский район» Забайкальского края, </w:t>
      </w:r>
      <w:r w:rsidR="00A52CF3" w:rsidRPr="00A52CF3">
        <w:rPr>
          <w:b/>
          <w:shd w:val="clear" w:color="auto" w:fill="FFFFFF"/>
        </w:rPr>
        <w:t>в отношении которых собственниками помещений не выбран способ управления такими домами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</w:t>
      </w:r>
    </w:p>
    <w:p w:rsidR="00A1593E" w:rsidRDefault="00A1593E" w:rsidP="00355520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8282"/>
      </w:tblGrid>
      <w:tr w:rsidR="00A52CF3" w:rsidTr="00635EB0">
        <w:trPr>
          <w:trHeight w:val="401"/>
        </w:trPr>
        <w:tc>
          <w:tcPr>
            <w:tcW w:w="142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8282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 xml:space="preserve">многоквартирного </w:t>
            </w:r>
            <w:r w:rsidRPr="00A017FF">
              <w:rPr>
                <w:szCs w:val="28"/>
              </w:rPr>
              <w:t>дома</w:t>
            </w:r>
          </w:p>
        </w:tc>
      </w:tr>
      <w:tr w:rsidR="00A52CF3" w:rsidTr="00635EB0">
        <w:trPr>
          <w:trHeight w:val="387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82" w:type="dxa"/>
          </w:tcPr>
          <w:p w:rsidR="00A52CF3" w:rsidRPr="00D31946" w:rsidRDefault="00A52CF3" w:rsidP="00A1593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 w:rsidR="00A1593E">
              <w:rPr>
                <w:color w:val="000000" w:themeColor="text1"/>
                <w:szCs w:val="28"/>
              </w:rPr>
              <w:t>мкр. Борзя-3, дом 1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2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4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5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82" w:type="dxa"/>
          </w:tcPr>
          <w:p w:rsidR="00BD6F07" w:rsidRPr="00D31946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6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7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8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9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10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12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13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14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282" w:type="dxa"/>
          </w:tcPr>
          <w:p w:rsidR="00BD6F07" w:rsidRDefault="00BD6F07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16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282" w:type="dxa"/>
          </w:tcPr>
          <w:p w:rsidR="00BD6F07" w:rsidRDefault="001631E4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17</w:t>
            </w:r>
          </w:p>
        </w:tc>
      </w:tr>
      <w:tr w:rsidR="00290809" w:rsidTr="00635EB0">
        <w:trPr>
          <w:trHeight w:val="401"/>
        </w:trPr>
        <w:tc>
          <w:tcPr>
            <w:tcW w:w="1423" w:type="dxa"/>
          </w:tcPr>
          <w:p w:rsidR="00290809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82" w:type="dxa"/>
          </w:tcPr>
          <w:p w:rsidR="00290809" w:rsidRDefault="008D322B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21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282" w:type="dxa"/>
          </w:tcPr>
          <w:p w:rsidR="008D322B" w:rsidRDefault="008D322B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23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282" w:type="dxa"/>
          </w:tcPr>
          <w:p w:rsidR="008D322B" w:rsidRDefault="008D322B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25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282" w:type="dxa"/>
          </w:tcPr>
          <w:p w:rsidR="008D322B" w:rsidRDefault="008D322B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>ул. Ленина, 42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282" w:type="dxa"/>
          </w:tcPr>
          <w:p w:rsidR="008D322B" w:rsidRDefault="008D322B" w:rsidP="00BD6F0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Ленина, 44</w:t>
            </w:r>
          </w:p>
        </w:tc>
      </w:tr>
    </w:tbl>
    <w:p w:rsidR="00355520" w:rsidRPr="00A70664" w:rsidRDefault="00355520" w:rsidP="00355520">
      <w:pPr>
        <w:rPr>
          <w:szCs w:val="28"/>
        </w:rPr>
      </w:pPr>
    </w:p>
    <w:p w:rsidR="009365E6" w:rsidRPr="0049400B" w:rsidRDefault="00DB0315" w:rsidP="0049400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9400B">
        <w:rPr>
          <w:szCs w:val="28"/>
        </w:rPr>
        <w:t xml:space="preserve">                               </w:t>
      </w:r>
    </w:p>
    <w:p w:rsidR="0049400B" w:rsidRDefault="0049400B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56756A">
      <w:pPr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C23516" w:rsidRDefault="002A4834" w:rsidP="002A4834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Pr="009C3905">
        <w:rPr>
          <w:sz w:val="24"/>
          <w:u w:val="single"/>
        </w:rPr>
        <w:t xml:space="preserve"> </w:t>
      </w:r>
      <w:r w:rsidR="00765D73">
        <w:rPr>
          <w:sz w:val="24"/>
          <w:u w:val="single"/>
        </w:rPr>
        <w:t>17</w:t>
      </w:r>
      <w:r w:rsidRPr="009C3905">
        <w:rPr>
          <w:sz w:val="24"/>
          <w:u w:val="single"/>
        </w:rPr>
        <w:t xml:space="preserve"> </w:t>
      </w:r>
      <w:r w:rsidR="00C62A72">
        <w:rPr>
          <w:sz w:val="24"/>
        </w:rPr>
        <w:t xml:space="preserve">» </w:t>
      </w:r>
      <w:r w:rsidR="008D322B">
        <w:rPr>
          <w:sz w:val="24"/>
        </w:rPr>
        <w:t>марта</w:t>
      </w:r>
      <w:r w:rsidR="0056756A">
        <w:rPr>
          <w:sz w:val="24"/>
        </w:rPr>
        <w:t xml:space="preserve"> 2022</w:t>
      </w:r>
      <w:r w:rsidRPr="00355520">
        <w:rPr>
          <w:sz w:val="24"/>
        </w:rPr>
        <w:t xml:space="preserve"> года № </w:t>
      </w:r>
      <w:r w:rsidR="00D97C99" w:rsidRPr="00D97C99">
        <w:rPr>
          <w:sz w:val="24"/>
          <w:u w:val="single"/>
        </w:rPr>
        <w:t>138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445648" w:rsidRDefault="00445648" w:rsidP="00921B80">
      <w:pPr>
        <w:rPr>
          <w:sz w:val="22"/>
        </w:rPr>
      </w:pPr>
    </w:p>
    <w:p w:rsidR="00445648" w:rsidRDefault="00445648" w:rsidP="00115394">
      <w:pPr>
        <w:jc w:val="center"/>
        <w:rPr>
          <w:sz w:val="22"/>
        </w:rPr>
      </w:pPr>
    </w:p>
    <w:p w:rsidR="00445648" w:rsidRDefault="00445648" w:rsidP="00445648">
      <w:pPr>
        <w:shd w:val="clear" w:color="auto" w:fill="FFFFFF"/>
        <w:jc w:val="center"/>
        <w:rPr>
          <w:b/>
          <w:bCs/>
          <w:color w:val="000000"/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 xml:space="preserve">Борзя, </w:t>
      </w:r>
      <w:r w:rsidR="00921B80">
        <w:rPr>
          <w:b/>
          <w:bCs/>
          <w:color w:val="000000"/>
          <w:sz w:val="24"/>
        </w:rPr>
        <w:t>мкр. Борзя -3, дом №№1,2,4,5,6,7,8,9,10,12,13,14,16,17</w:t>
      </w:r>
      <w:r w:rsidR="008D322B">
        <w:rPr>
          <w:b/>
          <w:bCs/>
          <w:color w:val="000000"/>
          <w:sz w:val="24"/>
        </w:rPr>
        <w:t>, ул. Гастелло, дом №№21,23,25</w:t>
      </w:r>
    </w:p>
    <w:p w:rsidR="00144521" w:rsidRPr="000344BD" w:rsidRDefault="00144521" w:rsidP="00445648">
      <w:pPr>
        <w:shd w:val="clear" w:color="auto" w:fill="FFFFFF"/>
        <w:jc w:val="center"/>
        <w:rPr>
          <w:sz w:val="24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144521" w:rsidRPr="00ED4C74" w:rsidTr="00254352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A20C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F321BA" w:rsidRDefault="00F321BA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,22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144521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F321BA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4,04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DE4266" w:rsidRDefault="00144521" w:rsidP="00254352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  <w:r w:rsidR="008B35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DE4266" w:rsidRDefault="00144521" w:rsidP="00254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F321BA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2,20</w:t>
            </w:r>
          </w:p>
        </w:tc>
      </w:tr>
      <w:tr w:rsidR="005F05CC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Pr="00DE4266" w:rsidRDefault="00E60CDF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P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 температурно-влажностного режима подвальных помещений, при выявлении нарушений устранение причин его нарушения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CF4F54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5F05C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3E5ADD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D" w:rsidRPr="00DE4266" w:rsidRDefault="00E60CDF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P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DD" w:rsidRDefault="003E5ADD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состоянием дверей подвалов и технических помещений, запорных  устройств на них. Устранение выявленных неисправностей.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DD" w:rsidRDefault="003E5AD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DD" w:rsidRPr="00E22F03" w:rsidRDefault="00F321BA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79186B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DE4266" w:rsidRDefault="00144521" w:rsidP="0025435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A77C7F" w:rsidP="00F32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F321BA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44521" w:rsidRPr="003A3B69" w:rsidTr="00254352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79186B" w:rsidRDefault="00205DF3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  <w:r w:rsidR="0079186B"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A77C7F" w:rsidRDefault="00A77C7F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79186B" w:rsidRDefault="00205DF3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  <w:r w:rsidR="0079186B"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DB1150" w:rsidRDefault="00A77C7F" w:rsidP="00DB115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  <w:r w:rsidR="00DB1150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A77C7F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5F05C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44521" w:rsidRPr="003A3B69" w:rsidTr="00254352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0,6</w:t>
            </w:r>
            <w:r w:rsidR="005F05C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5F05C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3144FF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4FF"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5F05CC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144521" w:rsidRPr="003A3B69" w:rsidTr="00254352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144521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1,7</w:t>
            </w:r>
            <w:r w:rsidR="005F05C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силовых установок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5F05C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53ACA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A53ACA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люменесцентных ламп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5F05C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0.01</w:t>
            </w:r>
          </w:p>
        </w:tc>
      </w:tr>
      <w:tr w:rsidR="003D276A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A" w:rsidRPr="003D276A" w:rsidRDefault="00A53ACA" w:rsidP="00321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76A" w:rsidRPr="003D276A" w:rsidRDefault="003D276A" w:rsidP="00254352">
            <w:pPr>
              <w:rPr>
                <w:color w:val="FF0000"/>
                <w:sz w:val="22"/>
                <w:szCs w:val="22"/>
              </w:rPr>
            </w:pPr>
            <w:r w:rsidRPr="003D276A">
              <w:rPr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A" w:rsidRDefault="003D276A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A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5F05CC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5E5182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5182"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5F05CC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254352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2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352" w:rsidRDefault="00254352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Default="00254352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0,4</w:t>
            </w:r>
            <w:r w:rsidR="005F05CC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7632ED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</w:t>
            </w:r>
            <w:r w:rsidR="005F05CC">
              <w:rPr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254352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2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352" w:rsidRDefault="00254352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выше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Default="00254352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1.3.1.8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1.3.1.9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дератизации и дезинфекции подвальных помещений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 xml:space="preserve">Работы по содержанию земельного участка на котором расположен </w:t>
            </w:r>
            <w:r w:rsidRPr="004F774D">
              <w:rPr>
                <w:i/>
                <w:color w:val="000000"/>
                <w:sz w:val="22"/>
                <w:szCs w:val="22"/>
              </w:rPr>
              <w:lastRenderedPageBreak/>
              <w:t>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5F05CC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3,29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0,68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246110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5F05C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5F05C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7C31DC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</w:t>
            </w:r>
            <w:r w:rsidR="00C52BEE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0,1</w:t>
            </w:r>
            <w:r w:rsidR="00C52BEE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F7EA3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3" w:rsidRDefault="00246110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A3" w:rsidRDefault="005F7EA3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A3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A3" w:rsidRPr="006F257C" w:rsidRDefault="005F7EA3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C3145E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</w:t>
            </w:r>
            <w:r w:rsidR="00BB7EBE">
              <w:rPr>
                <w:i/>
                <w:sz w:val="22"/>
                <w:szCs w:val="22"/>
              </w:rPr>
              <w:t>4</w:t>
            </w:r>
            <w:r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C52B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C3145E" w:rsidP="00BB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BB7EBE">
              <w:rPr>
                <w:sz w:val="22"/>
                <w:szCs w:val="22"/>
              </w:rPr>
              <w:t>4</w:t>
            </w:r>
            <w:r w:rsidR="005C1AFE">
              <w:rPr>
                <w:sz w:val="22"/>
                <w:szCs w:val="22"/>
              </w:rPr>
              <w:t>.</w:t>
            </w:r>
            <w:r w:rsidR="0014452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BB7EBE" w:rsidP="00254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1.3.5</w:t>
            </w:r>
            <w:r w:rsidR="00144521"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7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C3145E" w:rsidP="00BB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BB7EBE">
              <w:rPr>
                <w:sz w:val="22"/>
                <w:szCs w:val="22"/>
              </w:rPr>
              <w:t>5</w:t>
            </w:r>
            <w:r w:rsidR="00144521">
              <w:rPr>
                <w:sz w:val="22"/>
                <w:szCs w:val="22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7E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7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144521" w:rsidRPr="00DE4266" w:rsidTr="00254352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4521" w:rsidRPr="00DE4266" w:rsidRDefault="00144521" w:rsidP="00254352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521" w:rsidRPr="00DE4266" w:rsidRDefault="00A823B1" w:rsidP="0025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19,20</w:t>
            </w:r>
          </w:p>
        </w:tc>
      </w:tr>
    </w:tbl>
    <w:p w:rsidR="00445648" w:rsidRDefault="00445648" w:rsidP="00445648">
      <w:pPr>
        <w:shd w:val="clear" w:color="auto" w:fill="FFFFFF"/>
        <w:rPr>
          <w:szCs w:val="28"/>
        </w:rPr>
      </w:pPr>
    </w:p>
    <w:p w:rsidR="00445648" w:rsidRPr="00115394" w:rsidRDefault="00445648" w:rsidP="00445648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>
        <w:rPr>
          <w:sz w:val="22"/>
        </w:rPr>
        <w:t>–</w:t>
      </w:r>
      <w:r w:rsidRPr="00F10D99">
        <w:rPr>
          <w:sz w:val="22"/>
        </w:rPr>
        <w:t xml:space="preserve"> </w:t>
      </w:r>
      <w:r w:rsidR="008D322B">
        <w:rPr>
          <w:b/>
          <w:sz w:val="22"/>
        </w:rPr>
        <w:t>19,20</w:t>
      </w:r>
      <w:r w:rsidRPr="00F10D99">
        <w:rPr>
          <w:sz w:val="22"/>
        </w:rPr>
        <w:t xml:space="preserve"> руб./кв.м.</w:t>
      </w:r>
    </w:p>
    <w:p w:rsidR="00445648" w:rsidRDefault="00445648" w:rsidP="00115394">
      <w:pPr>
        <w:jc w:val="center"/>
        <w:rPr>
          <w:sz w:val="22"/>
        </w:rPr>
      </w:pPr>
    </w:p>
    <w:p w:rsidR="00C628D7" w:rsidRDefault="00C628D7" w:rsidP="00C628D7">
      <w:pPr>
        <w:shd w:val="clear" w:color="auto" w:fill="FFFFFF"/>
        <w:rPr>
          <w:szCs w:val="28"/>
        </w:rPr>
      </w:pPr>
    </w:p>
    <w:p w:rsidR="00C628D7" w:rsidRPr="000344BD" w:rsidRDefault="00C628D7" w:rsidP="00C628D7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Ленина</w:t>
      </w:r>
      <w:r w:rsidRPr="000344BD">
        <w:rPr>
          <w:b/>
          <w:bCs/>
          <w:color w:val="000000"/>
          <w:sz w:val="24"/>
        </w:rPr>
        <w:t xml:space="preserve">, </w:t>
      </w:r>
      <w:r>
        <w:rPr>
          <w:b/>
          <w:bCs/>
          <w:color w:val="000000"/>
          <w:sz w:val="24"/>
        </w:rPr>
        <w:t xml:space="preserve">дом 42 и дом 44 </w:t>
      </w:r>
    </w:p>
    <w:p w:rsidR="00C628D7" w:rsidRDefault="00C628D7" w:rsidP="00C628D7">
      <w:pPr>
        <w:shd w:val="clear" w:color="auto" w:fill="FFFFFF"/>
        <w:rPr>
          <w:szCs w:val="28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C628D7" w:rsidRPr="00ED4C74" w:rsidTr="005F05CC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124BC" w:rsidRDefault="00E124B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18,72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E124B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4,56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5F05CC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  <w:r w:rsidR="0024611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DE4266" w:rsidRDefault="00C628D7" w:rsidP="005F05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E124B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5F05CC">
            <w:pPr>
              <w:jc w:val="center"/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DE4266" w:rsidRDefault="00C628D7" w:rsidP="005F05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28D7" w:rsidRPr="003A3B69" w:rsidTr="005F05CC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246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  <w:r w:rsidR="002461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73B57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3B57"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246110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  <w:r w:rsidR="00C628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246110">
            <w:pPr>
              <w:jc w:val="center"/>
              <w:rPr>
                <w:sz w:val="22"/>
                <w:szCs w:val="22"/>
              </w:rPr>
            </w:pPr>
            <w:r w:rsidRPr="00B47F51">
              <w:rPr>
                <w:sz w:val="22"/>
                <w:szCs w:val="22"/>
              </w:rPr>
              <w:t>1.1.</w:t>
            </w:r>
            <w:r w:rsidR="00246110">
              <w:rPr>
                <w:sz w:val="22"/>
                <w:szCs w:val="22"/>
              </w:rPr>
              <w:t>5</w:t>
            </w:r>
            <w:r w:rsidRPr="00B47F5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  <w:r w:rsidR="00C628D7" w:rsidRPr="00B47F5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28D7" w:rsidRPr="003A3B69" w:rsidTr="005F05CC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  <w:r w:rsidR="00C628D7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E124B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  <w:r w:rsidR="00C628D7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E12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51F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124BC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628D7" w:rsidRPr="0023051F" w:rsidTr="005F05CC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горячего водоснабжения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9934F4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934F4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4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4F4" w:rsidRDefault="009934F4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силовых установок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Default="009934F4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Pr="0023051F" w:rsidRDefault="009934F4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1,</w:t>
            </w:r>
            <w:r w:rsidR="009934F4">
              <w:rPr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9934F4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4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4F4" w:rsidRDefault="00833850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Pr="0023051F" w:rsidRDefault="009934F4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</w:t>
            </w:r>
            <w:r w:rsidR="009934F4">
              <w:rPr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</w:t>
            </w:r>
            <w:r w:rsidR="009934F4">
              <w:rPr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174C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174C46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174C46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A67EA1">
              <w:rPr>
                <w:bCs/>
                <w:color w:val="000000"/>
                <w:sz w:val="22"/>
                <w:szCs w:val="22"/>
              </w:rPr>
              <w:t>,</w:t>
            </w:r>
            <w:r w:rsidR="003643E7">
              <w:rPr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</w:t>
            </w:r>
            <w:r w:rsidR="003643E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</w:t>
            </w:r>
            <w:r w:rsidR="003643E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.45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3643E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E7" w:rsidRDefault="003643E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3E7" w:rsidRDefault="003643E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Pr="00433DD7" w:rsidRDefault="003643E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0.3</w:t>
            </w:r>
            <w:r w:rsidR="003643E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3643E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E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3E7" w:rsidRDefault="003643E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Pr="00433DD7" w:rsidRDefault="003643E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364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0,1</w:t>
            </w:r>
            <w:r w:rsidR="003643E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color w:val="000000"/>
                <w:sz w:val="22"/>
                <w:szCs w:val="22"/>
              </w:rPr>
              <w:lastRenderedPageBreak/>
              <w:t>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8D043A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43A">
              <w:rPr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2,10</w:t>
            </w:r>
          </w:p>
        </w:tc>
      </w:tr>
      <w:tr w:rsidR="00C628D7" w:rsidRPr="00DE4266" w:rsidTr="005F05CC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28D7" w:rsidRPr="00DE4266" w:rsidRDefault="00C628D7" w:rsidP="005F05CC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8D7" w:rsidRPr="00DE4266" w:rsidRDefault="00A823B1" w:rsidP="005F0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20,82</w:t>
            </w:r>
          </w:p>
        </w:tc>
      </w:tr>
    </w:tbl>
    <w:p w:rsidR="00C628D7" w:rsidRDefault="00C628D7" w:rsidP="00C628D7">
      <w:pPr>
        <w:shd w:val="clear" w:color="auto" w:fill="FFFFFF"/>
        <w:rPr>
          <w:szCs w:val="28"/>
        </w:rPr>
      </w:pPr>
    </w:p>
    <w:p w:rsidR="00C628D7" w:rsidRDefault="00C628D7" w:rsidP="00C628D7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 w:rsidR="00DE5AC5">
        <w:rPr>
          <w:sz w:val="22"/>
        </w:rPr>
        <w:t>-</w:t>
      </w:r>
      <w:r w:rsidRPr="00F10D99">
        <w:rPr>
          <w:sz w:val="22"/>
        </w:rPr>
        <w:t xml:space="preserve"> </w:t>
      </w:r>
      <w:r w:rsidR="00A823B1">
        <w:rPr>
          <w:b/>
          <w:sz w:val="22"/>
        </w:rPr>
        <w:t>20,82</w:t>
      </w:r>
      <w:r w:rsidRPr="00F10D99">
        <w:rPr>
          <w:sz w:val="22"/>
        </w:rPr>
        <w:t xml:space="preserve"> руб./кв.м.</w:t>
      </w:r>
    </w:p>
    <w:p w:rsidR="00AB4099" w:rsidRDefault="00AB4099" w:rsidP="00EE7E05">
      <w:pPr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sectPr w:rsidR="00AB4099" w:rsidSect="000E3244">
      <w:pgSz w:w="11906" w:h="16838"/>
      <w:pgMar w:top="709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8A" w:rsidRDefault="0083458A">
      <w:r>
        <w:separator/>
      </w:r>
    </w:p>
  </w:endnote>
  <w:endnote w:type="continuationSeparator" w:id="0">
    <w:p w:rsidR="0083458A" w:rsidRDefault="008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8A" w:rsidRDefault="0083458A">
      <w:r>
        <w:separator/>
      </w:r>
    </w:p>
  </w:footnote>
  <w:footnote w:type="continuationSeparator" w:id="0">
    <w:p w:rsidR="0083458A" w:rsidRDefault="0083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6569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053D"/>
    <w:rsid w:val="000A3072"/>
    <w:rsid w:val="000B7894"/>
    <w:rsid w:val="000C03D6"/>
    <w:rsid w:val="000C1E81"/>
    <w:rsid w:val="000C2457"/>
    <w:rsid w:val="000D3C3C"/>
    <w:rsid w:val="000D3F7F"/>
    <w:rsid w:val="000E3244"/>
    <w:rsid w:val="000E380C"/>
    <w:rsid w:val="000E43B2"/>
    <w:rsid w:val="000F057D"/>
    <w:rsid w:val="000F4036"/>
    <w:rsid w:val="000F5777"/>
    <w:rsid w:val="000F74DB"/>
    <w:rsid w:val="00113A3C"/>
    <w:rsid w:val="00115394"/>
    <w:rsid w:val="00132FDF"/>
    <w:rsid w:val="001353B2"/>
    <w:rsid w:val="00142498"/>
    <w:rsid w:val="00142ADE"/>
    <w:rsid w:val="00144521"/>
    <w:rsid w:val="001631E4"/>
    <w:rsid w:val="00165F12"/>
    <w:rsid w:val="0016784F"/>
    <w:rsid w:val="00170712"/>
    <w:rsid w:val="00171A21"/>
    <w:rsid w:val="00174C46"/>
    <w:rsid w:val="001803C4"/>
    <w:rsid w:val="00181DBC"/>
    <w:rsid w:val="00181E8A"/>
    <w:rsid w:val="00185C5A"/>
    <w:rsid w:val="00191D7C"/>
    <w:rsid w:val="00193013"/>
    <w:rsid w:val="00194FC8"/>
    <w:rsid w:val="001A1004"/>
    <w:rsid w:val="001B50DF"/>
    <w:rsid w:val="001B723E"/>
    <w:rsid w:val="001C333B"/>
    <w:rsid w:val="001D0A88"/>
    <w:rsid w:val="001E098B"/>
    <w:rsid w:val="001E193A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5DF3"/>
    <w:rsid w:val="00207522"/>
    <w:rsid w:val="00211785"/>
    <w:rsid w:val="00211B53"/>
    <w:rsid w:val="00216042"/>
    <w:rsid w:val="00216FFA"/>
    <w:rsid w:val="0023634D"/>
    <w:rsid w:val="002370DF"/>
    <w:rsid w:val="00244D78"/>
    <w:rsid w:val="00246110"/>
    <w:rsid w:val="00254352"/>
    <w:rsid w:val="002570BD"/>
    <w:rsid w:val="00261F32"/>
    <w:rsid w:val="00264A7C"/>
    <w:rsid w:val="00271AD3"/>
    <w:rsid w:val="00272F8A"/>
    <w:rsid w:val="00283341"/>
    <w:rsid w:val="00290809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715E"/>
    <w:rsid w:val="00307189"/>
    <w:rsid w:val="00307726"/>
    <w:rsid w:val="003144FF"/>
    <w:rsid w:val="00321951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643E7"/>
    <w:rsid w:val="00366D5B"/>
    <w:rsid w:val="003724D1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58D5"/>
    <w:rsid w:val="003B6918"/>
    <w:rsid w:val="003C0B2B"/>
    <w:rsid w:val="003C17BC"/>
    <w:rsid w:val="003C1C29"/>
    <w:rsid w:val="003C3440"/>
    <w:rsid w:val="003C46E3"/>
    <w:rsid w:val="003C6098"/>
    <w:rsid w:val="003D036E"/>
    <w:rsid w:val="003D276A"/>
    <w:rsid w:val="003D7C86"/>
    <w:rsid w:val="003E18AD"/>
    <w:rsid w:val="003E2CA1"/>
    <w:rsid w:val="003E53C5"/>
    <w:rsid w:val="003E5ADD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5648"/>
    <w:rsid w:val="004461F4"/>
    <w:rsid w:val="00446AE2"/>
    <w:rsid w:val="00453087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010"/>
    <w:rsid w:val="004F110F"/>
    <w:rsid w:val="004F5854"/>
    <w:rsid w:val="004F6B7E"/>
    <w:rsid w:val="004F774D"/>
    <w:rsid w:val="00504ED2"/>
    <w:rsid w:val="00506492"/>
    <w:rsid w:val="00507582"/>
    <w:rsid w:val="005136D1"/>
    <w:rsid w:val="00514340"/>
    <w:rsid w:val="005246A7"/>
    <w:rsid w:val="005274B1"/>
    <w:rsid w:val="00535791"/>
    <w:rsid w:val="00537A96"/>
    <w:rsid w:val="005430D1"/>
    <w:rsid w:val="00552001"/>
    <w:rsid w:val="00562221"/>
    <w:rsid w:val="00562D94"/>
    <w:rsid w:val="00563A2C"/>
    <w:rsid w:val="0056756A"/>
    <w:rsid w:val="00567C62"/>
    <w:rsid w:val="00572534"/>
    <w:rsid w:val="00576C4F"/>
    <w:rsid w:val="00580B1E"/>
    <w:rsid w:val="00582E50"/>
    <w:rsid w:val="005872BB"/>
    <w:rsid w:val="005903B2"/>
    <w:rsid w:val="00592B32"/>
    <w:rsid w:val="00596662"/>
    <w:rsid w:val="005974D8"/>
    <w:rsid w:val="005B2D23"/>
    <w:rsid w:val="005B496C"/>
    <w:rsid w:val="005B6B61"/>
    <w:rsid w:val="005C1AFE"/>
    <w:rsid w:val="005C60FA"/>
    <w:rsid w:val="005D3C8E"/>
    <w:rsid w:val="005E5182"/>
    <w:rsid w:val="005E7D6C"/>
    <w:rsid w:val="005E7D88"/>
    <w:rsid w:val="005F05CC"/>
    <w:rsid w:val="005F0998"/>
    <w:rsid w:val="005F14F7"/>
    <w:rsid w:val="005F462D"/>
    <w:rsid w:val="005F7EA3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B2EE0"/>
    <w:rsid w:val="006B5C7E"/>
    <w:rsid w:val="006B7457"/>
    <w:rsid w:val="006C23A6"/>
    <w:rsid w:val="006C3900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257C"/>
    <w:rsid w:val="006F36B2"/>
    <w:rsid w:val="006F4038"/>
    <w:rsid w:val="006F7EC9"/>
    <w:rsid w:val="007005CC"/>
    <w:rsid w:val="00702013"/>
    <w:rsid w:val="00712066"/>
    <w:rsid w:val="007121F1"/>
    <w:rsid w:val="007178DB"/>
    <w:rsid w:val="0072721D"/>
    <w:rsid w:val="007314AB"/>
    <w:rsid w:val="00740539"/>
    <w:rsid w:val="00743F77"/>
    <w:rsid w:val="00745A2A"/>
    <w:rsid w:val="0075031E"/>
    <w:rsid w:val="00753ACC"/>
    <w:rsid w:val="007576A0"/>
    <w:rsid w:val="007606B2"/>
    <w:rsid w:val="0076122C"/>
    <w:rsid w:val="00762D9C"/>
    <w:rsid w:val="007632ED"/>
    <w:rsid w:val="00765D73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186B"/>
    <w:rsid w:val="00792058"/>
    <w:rsid w:val="007A38C6"/>
    <w:rsid w:val="007A5B62"/>
    <w:rsid w:val="007A7AEC"/>
    <w:rsid w:val="007B3986"/>
    <w:rsid w:val="007C1005"/>
    <w:rsid w:val="007C31DC"/>
    <w:rsid w:val="007C49EA"/>
    <w:rsid w:val="007C4C46"/>
    <w:rsid w:val="007C4F5F"/>
    <w:rsid w:val="007C7619"/>
    <w:rsid w:val="007D0425"/>
    <w:rsid w:val="007D1D30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15474"/>
    <w:rsid w:val="008274D8"/>
    <w:rsid w:val="008328C8"/>
    <w:rsid w:val="00832C71"/>
    <w:rsid w:val="00833850"/>
    <w:rsid w:val="0083458A"/>
    <w:rsid w:val="00841859"/>
    <w:rsid w:val="008433E6"/>
    <w:rsid w:val="0084688D"/>
    <w:rsid w:val="0085130F"/>
    <w:rsid w:val="008513E9"/>
    <w:rsid w:val="0085499E"/>
    <w:rsid w:val="00854A64"/>
    <w:rsid w:val="00856676"/>
    <w:rsid w:val="00867565"/>
    <w:rsid w:val="008700AD"/>
    <w:rsid w:val="008705C5"/>
    <w:rsid w:val="008775ED"/>
    <w:rsid w:val="00880440"/>
    <w:rsid w:val="00884E56"/>
    <w:rsid w:val="00891871"/>
    <w:rsid w:val="008A60C2"/>
    <w:rsid w:val="008A65A8"/>
    <w:rsid w:val="008B2231"/>
    <w:rsid w:val="008B3507"/>
    <w:rsid w:val="008C4615"/>
    <w:rsid w:val="008D322B"/>
    <w:rsid w:val="008D4E49"/>
    <w:rsid w:val="008D7B8C"/>
    <w:rsid w:val="008E38D1"/>
    <w:rsid w:val="008E42E0"/>
    <w:rsid w:val="008E74E0"/>
    <w:rsid w:val="008F5A37"/>
    <w:rsid w:val="009002AA"/>
    <w:rsid w:val="00900882"/>
    <w:rsid w:val="00903A23"/>
    <w:rsid w:val="0090479F"/>
    <w:rsid w:val="00921B80"/>
    <w:rsid w:val="00922417"/>
    <w:rsid w:val="00931D32"/>
    <w:rsid w:val="0093458F"/>
    <w:rsid w:val="009365E6"/>
    <w:rsid w:val="00937918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4F4"/>
    <w:rsid w:val="00993B23"/>
    <w:rsid w:val="00993D8E"/>
    <w:rsid w:val="009A09B9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593E"/>
    <w:rsid w:val="00A17352"/>
    <w:rsid w:val="00A20C76"/>
    <w:rsid w:val="00A211B9"/>
    <w:rsid w:val="00A21483"/>
    <w:rsid w:val="00A23363"/>
    <w:rsid w:val="00A25728"/>
    <w:rsid w:val="00A26298"/>
    <w:rsid w:val="00A279D3"/>
    <w:rsid w:val="00A30114"/>
    <w:rsid w:val="00A30999"/>
    <w:rsid w:val="00A32001"/>
    <w:rsid w:val="00A326FB"/>
    <w:rsid w:val="00A3576F"/>
    <w:rsid w:val="00A35869"/>
    <w:rsid w:val="00A37FE0"/>
    <w:rsid w:val="00A44F77"/>
    <w:rsid w:val="00A50373"/>
    <w:rsid w:val="00A509EC"/>
    <w:rsid w:val="00A51138"/>
    <w:rsid w:val="00A52BBD"/>
    <w:rsid w:val="00A52CF3"/>
    <w:rsid w:val="00A53ACA"/>
    <w:rsid w:val="00A57ECA"/>
    <w:rsid w:val="00A6189D"/>
    <w:rsid w:val="00A759B8"/>
    <w:rsid w:val="00A77C7F"/>
    <w:rsid w:val="00A80B54"/>
    <w:rsid w:val="00A823B1"/>
    <w:rsid w:val="00A85974"/>
    <w:rsid w:val="00A92CBE"/>
    <w:rsid w:val="00A9317A"/>
    <w:rsid w:val="00A97DCE"/>
    <w:rsid w:val="00AA14FB"/>
    <w:rsid w:val="00AB2E74"/>
    <w:rsid w:val="00AB3330"/>
    <w:rsid w:val="00AB4099"/>
    <w:rsid w:val="00AC538A"/>
    <w:rsid w:val="00AC79F1"/>
    <w:rsid w:val="00AD0EF4"/>
    <w:rsid w:val="00AD7696"/>
    <w:rsid w:val="00AE42ED"/>
    <w:rsid w:val="00AE5C25"/>
    <w:rsid w:val="00AF094D"/>
    <w:rsid w:val="00AF4B9F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6A72"/>
    <w:rsid w:val="00B374E1"/>
    <w:rsid w:val="00B37AC8"/>
    <w:rsid w:val="00B45DB1"/>
    <w:rsid w:val="00B47F51"/>
    <w:rsid w:val="00B50FBE"/>
    <w:rsid w:val="00B51420"/>
    <w:rsid w:val="00B5653E"/>
    <w:rsid w:val="00B57260"/>
    <w:rsid w:val="00B61491"/>
    <w:rsid w:val="00B6292C"/>
    <w:rsid w:val="00B64D0B"/>
    <w:rsid w:val="00B70A9D"/>
    <w:rsid w:val="00B717E0"/>
    <w:rsid w:val="00B82974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B7EBE"/>
    <w:rsid w:val="00BC0FA9"/>
    <w:rsid w:val="00BC4779"/>
    <w:rsid w:val="00BC6156"/>
    <w:rsid w:val="00BC71ED"/>
    <w:rsid w:val="00BD0998"/>
    <w:rsid w:val="00BD0E9D"/>
    <w:rsid w:val="00BD2AA9"/>
    <w:rsid w:val="00BD5D0E"/>
    <w:rsid w:val="00BD6F07"/>
    <w:rsid w:val="00BD78F0"/>
    <w:rsid w:val="00BE1A93"/>
    <w:rsid w:val="00BE2B9F"/>
    <w:rsid w:val="00BE329A"/>
    <w:rsid w:val="00BE671B"/>
    <w:rsid w:val="00BE710F"/>
    <w:rsid w:val="00BF540B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45E"/>
    <w:rsid w:val="00C31C46"/>
    <w:rsid w:val="00C4526B"/>
    <w:rsid w:val="00C512F3"/>
    <w:rsid w:val="00C5144F"/>
    <w:rsid w:val="00C52BEE"/>
    <w:rsid w:val="00C52C95"/>
    <w:rsid w:val="00C544D9"/>
    <w:rsid w:val="00C62504"/>
    <w:rsid w:val="00C628D7"/>
    <w:rsid w:val="00C62A72"/>
    <w:rsid w:val="00C6567E"/>
    <w:rsid w:val="00C72DD5"/>
    <w:rsid w:val="00C7655F"/>
    <w:rsid w:val="00C84450"/>
    <w:rsid w:val="00C873C5"/>
    <w:rsid w:val="00C9170C"/>
    <w:rsid w:val="00CA1478"/>
    <w:rsid w:val="00CA2DC1"/>
    <w:rsid w:val="00CA4175"/>
    <w:rsid w:val="00CA5DB9"/>
    <w:rsid w:val="00CB05C2"/>
    <w:rsid w:val="00CB4AE0"/>
    <w:rsid w:val="00CB5E58"/>
    <w:rsid w:val="00CC28E3"/>
    <w:rsid w:val="00CC581A"/>
    <w:rsid w:val="00CD0434"/>
    <w:rsid w:val="00CD6AE7"/>
    <w:rsid w:val="00CE0575"/>
    <w:rsid w:val="00CE2520"/>
    <w:rsid w:val="00CE5570"/>
    <w:rsid w:val="00CE614A"/>
    <w:rsid w:val="00CE6363"/>
    <w:rsid w:val="00CF0B29"/>
    <w:rsid w:val="00CF1253"/>
    <w:rsid w:val="00CF1284"/>
    <w:rsid w:val="00CF17CE"/>
    <w:rsid w:val="00CF209A"/>
    <w:rsid w:val="00CF2AA4"/>
    <w:rsid w:val="00CF4CEE"/>
    <w:rsid w:val="00CF4F54"/>
    <w:rsid w:val="00CF58A9"/>
    <w:rsid w:val="00D04FD2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1A9E"/>
    <w:rsid w:val="00D52889"/>
    <w:rsid w:val="00D646EC"/>
    <w:rsid w:val="00D84FC6"/>
    <w:rsid w:val="00D8652A"/>
    <w:rsid w:val="00D94435"/>
    <w:rsid w:val="00D94D8B"/>
    <w:rsid w:val="00D97C99"/>
    <w:rsid w:val="00DA1977"/>
    <w:rsid w:val="00DA2AD8"/>
    <w:rsid w:val="00DB0315"/>
    <w:rsid w:val="00DB1150"/>
    <w:rsid w:val="00DB2686"/>
    <w:rsid w:val="00DB4579"/>
    <w:rsid w:val="00DB5282"/>
    <w:rsid w:val="00DB6279"/>
    <w:rsid w:val="00DB7342"/>
    <w:rsid w:val="00DC3085"/>
    <w:rsid w:val="00DD56C8"/>
    <w:rsid w:val="00DE5AC5"/>
    <w:rsid w:val="00DE7141"/>
    <w:rsid w:val="00DE71F2"/>
    <w:rsid w:val="00DF0CDB"/>
    <w:rsid w:val="00DF4B4B"/>
    <w:rsid w:val="00E019D0"/>
    <w:rsid w:val="00E04E23"/>
    <w:rsid w:val="00E124BC"/>
    <w:rsid w:val="00E22F03"/>
    <w:rsid w:val="00E26F6A"/>
    <w:rsid w:val="00E30389"/>
    <w:rsid w:val="00E3251D"/>
    <w:rsid w:val="00E33CBB"/>
    <w:rsid w:val="00E412E3"/>
    <w:rsid w:val="00E4405E"/>
    <w:rsid w:val="00E47509"/>
    <w:rsid w:val="00E47960"/>
    <w:rsid w:val="00E50304"/>
    <w:rsid w:val="00E5395A"/>
    <w:rsid w:val="00E55FFE"/>
    <w:rsid w:val="00E57423"/>
    <w:rsid w:val="00E60CDF"/>
    <w:rsid w:val="00E6324F"/>
    <w:rsid w:val="00E672B6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3BAB"/>
    <w:rsid w:val="00EA76B5"/>
    <w:rsid w:val="00EB0262"/>
    <w:rsid w:val="00EB1B49"/>
    <w:rsid w:val="00EC517F"/>
    <w:rsid w:val="00EC7DF9"/>
    <w:rsid w:val="00EC7F84"/>
    <w:rsid w:val="00ED2AEB"/>
    <w:rsid w:val="00ED4FE8"/>
    <w:rsid w:val="00EE1EB7"/>
    <w:rsid w:val="00EE4187"/>
    <w:rsid w:val="00EE7E05"/>
    <w:rsid w:val="00EF0D46"/>
    <w:rsid w:val="00EF2E8F"/>
    <w:rsid w:val="00F16BF7"/>
    <w:rsid w:val="00F20926"/>
    <w:rsid w:val="00F20C06"/>
    <w:rsid w:val="00F321BA"/>
    <w:rsid w:val="00F33A89"/>
    <w:rsid w:val="00F36C45"/>
    <w:rsid w:val="00F3711E"/>
    <w:rsid w:val="00F407BF"/>
    <w:rsid w:val="00F44205"/>
    <w:rsid w:val="00F46852"/>
    <w:rsid w:val="00F4703B"/>
    <w:rsid w:val="00F51B4C"/>
    <w:rsid w:val="00F53240"/>
    <w:rsid w:val="00F5754B"/>
    <w:rsid w:val="00F8138D"/>
    <w:rsid w:val="00F861EF"/>
    <w:rsid w:val="00F86FC6"/>
    <w:rsid w:val="00F9071D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188"/>
    <w:rsid w:val="00FE5B76"/>
    <w:rsid w:val="00FE6219"/>
    <w:rsid w:val="00FF2292"/>
    <w:rsid w:val="00FF301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DF655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7EDF-B9FC-4314-8763-A13BEDD6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49</cp:revision>
  <cp:lastPrinted>2022-02-18T01:38:00Z</cp:lastPrinted>
  <dcterms:created xsi:type="dcterms:W3CDTF">2022-03-16T12:18:00Z</dcterms:created>
  <dcterms:modified xsi:type="dcterms:W3CDTF">2022-03-21T02:51:00Z</dcterms:modified>
</cp:coreProperties>
</file>